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A088E" w14:textId="77777777" w:rsidR="002F560C" w:rsidRPr="006E7FF9" w:rsidRDefault="002F560C" w:rsidP="002F560C">
      <w:pPr>
        <w:jc w:val="both"/>
        <w:rPr>
          <w:bCs/>
          <w:sz w:val="26"/>
          <w:szCs w:val="26"/>
          <w:lang w:val="el-GR"/>
        </w:rPr>
      </w:pPr>
      <w:r w:rsidRPr="006E7FF9">
        <w:rPr>
          <w:bCs/>
          <w:sz w:val="26"/>
          <w:szCs w:val="26"/>
          <w:lang w:val="el-GR"/>
        </w:rPr>
        <w:t>ΑΝΩΤΑΤΟ ΔΙΚΑΣΤΗΡΙΟ ΚΥΠΡΟΥ</w:t>
      </w:r>
    </w:p>
    <w:p w14:paraId="7ED6D486" w14:textId="77777777" w:rsidR="002F560C" w:rsidRPr="006E7FF9" w:rsidRDefault="002F560C" w:rsidP="002F560C">
      <w:pPr>
        <w:jc w:val="both"/>
        <w:rPr>
          <w:bCs/>
          <w:sz w:val="26"/>
          <w:szCs w:val="26"/>
          <w:lang w:val="el-GR"/>
        </w:rPr>
      </w:pPr>
      <w:r w:rsidRPr="006E7FF9">
        <w:rPr>
          <w:bCs/>
          <w:sz w:val="26"/>
          <w:szCs w:val="26"/>
          <w:lang w:val="el-GR"/>
        </w:rPr>
        <w:t>ΔΕΥΤΕΡΟΒΑΘΜΙΑ ΔΙΚΑΙΟΔΟΣΙΑ</w:t>
      </w:r>
    </w:p>
    <w:p w14:paraId="12A40794" w14:textId="77777777" w:rsidR="002F560C" w:rsidRPr="006E7FF9" w:rsidRDefault="002F560C" w:rsidP="002F560C">
      <w:pPr>
        <w:ind w:right="95"/>
        <w:jc w:val="right"/>
        <w:rPr>
          <w:b/>
          <w:sz w:val="26"/>
          <w:szCs w:val="26"/>
          <w:u w:val="single"/>
          <w:lang w:val="el-GR"/>
        </w:rPr>
      </w:pPr>
      <w:r w:rsidRPr="006E7FF9">
        <w:rPr>
          <w:bCs/>
          <w:sz w:val="26"/>
          <w:szCs w:val="26"/>
          <w:lang w:val="el-GR"/>
        </w:rPr>
        <w:tab/>
      </w:r>
      <w:r w:rsidRPr="006E7FF9">
        <w:rPr>
          <w:b/>
          <w:sz w:val="26"/>
          <w:szCs w:val="26"/>
          <w:u w:val="single"/>
          <w:lang w:val="el-GR"/>
        </w:rPr>
        <w:t>ΠΟΛΙΤΙΚΗ ΕΦΕΣΗ ΑΡ. 53/2016</w:t>
      </w:r>
    </w:p>
    <w:p w14:paraId="2A1BB16B" w14:textId="77777777" w:rsidR="00F41404" w:rsidRPr="006E7FF9" w:rsidRDefault="00F41404" w:rsidP="002F560C">
      <w:pPr>
        <w:ind w:right="95"/>
        <w:jc w:val="right"/>
        <w:rPr>
          <w:b/>
          <w:sz w:val="26"/>
          <w:szCs w:val="26"/>
          <w:u w:val="single"/>
          <w:lang w:val="el-GR"/>
        </w:rPr>
      </w:pPr>
    </w:p>
    <w:p w14:paraId="4C0AE867" w14:textId="1F73C930" w:rsidR="00F41404" w:rsidRPr="006E7FF9" w:rsidRDefault="001E1CBF" w:rsidP="00F41404">
      <w:pPr>
        <w:ind w:right="95"/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18</w:t>
      </w:r>
      <w:r w:rsidR="005050FC">
        <w:rPr>
          <w:b/>
          <w:sz w:val="26"/>
          <w:szCs w:val="26"/>
          <w:lang w:val="el-GR"/>
        </w:rPr>
        <w:t xml:space="preserve">  </w:t>
      </w:r>
      <w:r w:rsidR="003468E6">
        <w:rPr>
          <w:b/>
          <w:sz w:val="26"/>
          <w:szCs w:val="26"/>
          <w:lang w:val="el-GR"/>
        </w:rPr>
        <w:t xml:space="preserve">Απριλίου, </w:t>
      </w:r>
      <w:r w:rsidR="00F41404" w:rsidRPr="006E7FF9">
        <w:rPr>
          <w:b/>
          <w:sz w:val="26"/>
          <w:szCs w:val="26"/>
          <w:lang w:val="el-GR"/>
        </w:rPr>
        <w:t>2024</w:t>
      </w:r>
    </w:p>
    <w:p w14:paraId="3C0B542F" w14:textId="36455B93" w:rsidR="002F560C" w:rsidRPr="006E7FF9" w:rsidRDefault="002F560C" w:rsidP="00933E28">
      <w:pPr>
        <w:overflowPunct w:val="0"/>
        <w:autoSpaceDE w:val="0"/>
        <w:ind w:right="4"/>
        <w:rPr>
          <w:bCs/>
          <w:sz w:val="26"/>
          <w:szCs w:val="26"/>
          <w:lang w:val="el-GR"/>
        </w:rPr>
      </w:pPr>
      <w:r w:rsidRPr="006E7FF9">
        <w:rPr>
          <w:sz w:val="26"/>
          <w:szCs w:val="26"/>
          <w:lang w:val="el-GR"/>
        </w:rPr>
        <w:tab/>
      </w:r>
      <w:r w:rsidRPr="006E7FF9">
        <w:rPr>
          <w:bCs/>
          <w:sz w:val="26"/>
          <w:szCs w:val="26"/>
          <w:lang w:val="el-GR"/>
        </w:rPr>
        <w:tab/>
      </w:r>
      <w:r w:rsidRPr="006E7FF9">
        <w:rPr>
          <w:bCs/>
          <w:sz w:val="26"/>
          <w:szCs w:val="26"/>
          <w:lang w:val="el-GR"/>
        </w:rPr>
        <w:tab/>
      </w:r>
      <w:r w:rsidRPr="006E7FF9">
        <w:rPr>
          <w:bCs/>
          <w:sz w:val="26"/>
          <w:szCs w:val="26"/>
          <w:lang w:val="el-GR"/>
        </w:rPr>
        <w:tab/>
      </w:r>
      <w:r w:rsidRPr="006E7FF9">
        <w:rPr>
          <w:bCs/>
          <w:sz w:val="26"/>
          <w:szCs w:val="26"/>
          <w:lang w:val="el-GR"/>
        </w:rPr>
        <w:tab/>
      </w:r>
      <w:r w:rsidRPr="006E7FF9">
        <w:rPr>
          <w:bCs/>
          <w:sz w:val="26"/>
          <w:szCs w:val="26"/>
          <w:lang w:val="el-GR"/>
        </w:rPr>
        <w:tab/>
      </w:r>
    </w:p>
    <w:p w14:paraId="19A95DE7" w14:textId="606DE72A" w:rsidR="002F560C" w:rsidRPr="006E7FF9" w:rsidRDefault="00F41404" w:rsidP="00F41404">
      <w:pPr>
        <w:ind w:right="-563"/>
        <w:jc w:val="center"/>
        <w:rPr>
          <w:bCs/>
          <w:sz w:val="26"/>
          <w:szCs w:val="26"/>
          <w:lang w:val="el-GR"/>
        </w:rPr>
      </w:pPr>
      <w:r w:rsidRPr="006E7FF9">
        <w:rPr>
          <w:bCs/>
          <w:sz w:val="26"/>
          <w:szCs w:val="26"/>
          <w:lang w:val="el-GR"/>
        </w:rPr>
        <w:t>[Γ</w:t>
      </w:r>
      <w:r w:rsidR="002F560C" w:rsidRPr="006E7FF9">
        <w:rPr>
          <w:bCs/>
          <w:sz w:val="26"/>
          <w:szCs w:val="26"/>
          <w:lang w:val="el-GR"/>
        </w:rPr>
        <w:t>ΙΑΣΕΜΗ</w:t>
      </w:r>
      <w:r w:rsidRPr="006E7FF9">
        <w:rPr>
          <w:bCs/>
          <w:sz w:val="26"/>
          <w:szCs w:val="26"/>
          <w:lang w:val="el-GR"/>
        </w:rPr>
        <w:t>Σ</w:t>
      </w:r>
      <w:r w:rsidR="002F560C" w:rsidRPr="006E7FF9">
        <w:rPr>
          <w:bCs/>
          <w:sz w:val="26"/>
          <w:szCs w:val="26"/>
          <w:lang w:val="el-GR"/>
        </w:rPr>
        <w:t>, ΔΗΜΗΤΡΙΑΔΟΥ-ΑΝΔΡΕΟΥ, ΔΑΥΙΔ, Δ</w:t>
      </w:r>
      <w:r w:rsidRPr="006E7FF9">
        <w:rPr>
          <w:bCs/>
          <w:sz w:val="26"/>
          <w:szCs w:val="26"/>
          <w:lang w:val="el-GR"/>
        </w:rPr>
        <w:t>/ΣΤΕΣ]</w:t>
      </w:r>
    </w:p>
    <w:p w14:paraId="11841DB2" w14:textId="77777777" w:rsidR="002F560C" w:rsidRPr="006E7FF9" w:rsidRDefault="002F560C" w:rsidP="002F560C">
      <w:pPr>
        <w:jc w:val="both"/>
        <w:rPr>
          <w:bCs/>
          <w:sz w:val="26"/>
          <w:szCs w:val="26"/>
          <w:lang w:val="el-GR"/>
        </w:rPr>
      </w:pPr>
    </w:p>
    <w:p w14:paraId="70BD707E" w14:textId="463A1389" w:rsidR="002F560C" w:rsidRPr="006E7FF9" w:rsidRDefault="002F560C" w:rsidP="002F560C">
      <w:pPr>
        <w:overflowPunct w:val="0"/>
        <w:autoSpaceDE w:val="0"/>
        <w:ind w:right="4"/>
        <w:jc w:val="both"/>
        <w:rPr>
          <w:sz w:val="26"/>
          <w:szCs w:val="26"/>
          <w:lang w:val="el-GR"/>
        </w:rPr>
      </w:pPr>
      <w:r w:rsidRPr="006E7FF9">
        <w:rPr>
          <w:sz w:val="26"/>
          <w:szCs w:val="26"/>
          <w:lang w:val="el-GR"/>
        </w:rPr>
        <w:t xml:space="preserve">ΕΠΙ ΤΟΙΣ ΑΦΟΡΩΣΙ ΤΗΝ ΑΙΤΗΣΗ ΤΗΣ ΕΤΑΙΡΕΙΑΣ </w:t>
      </w:r>
      <w:r w:rsidRPr="006E7FF9">
        <w:rPr>
          <w:sz w:val="26"/>
          <w:szCs w:val="26"/>
          <w:lang w:val="en-US"/>
        </w:rPr>
        <w:t>UNIB</w:t>
      </w:r>
      <w:r w:rsidR="00C14EE4">
        <w:rPr>
          <w:sz w:val="26"/>
          <w:szCs w:val="26"/>
          <w:lang w:val="en-US"/>
        </w:rPr>
        <w:t>R</w:t>
      </w:r>
      <w:r w:rsidRPr="006E7FF9">
        <w:rPr>
          <w:sz w:val="26"/>
          <w:szCs w:val="26"/>
          <w:lang w:val="en-US"/>
        </w:rPr>
        <w:t>AND</w:t>
      </w:r>
      <w:r w:rsidRPr="006E7FF9">
        <w:rPr>
          <w:sz w:val="26"/>
          <w:szCs w:val="26"/>
          <w:lang w:val="el-GR"/>
        </w:rPr>
        <w:t xml:space="preserve"> </w:t>
      </w:r>
      <w:r w:rsidRPr="006E7FF9">
        <w:rPr>
          <w:sz w:val="26"/>
          <w:szCs w:val="26"/>
          <w:lang w:val="en-US"/>
        </w:rPr>
        <w:t>SECRETARIAL</w:t>
      </w:r>
      <w:r w:rsidRPr="006E7FF9">
        <w:rPr>
          <w:sz w:val="26"/>
          <w:szCs w:val="26"/>
          <w:lang w:val="el-GR"/>
        </w:rPr>
        <w:t xml:space="preserve"> </w:t>
      </w:r>
      <w:r w:rsidRPr="006E7FF9">
        <w:rPr>
          <w:sz w:val="26"/>
          <w:szCs w:val="26"/>
          <w:lang w:val="en-US"/>
        </w:rPr>
        <w:t>SERVICES</w:t>
      </w:r>
      <w:r w:rsidRPr="006E7FF9">
        <w:rPr>
          <w:sz w:val="26"/>
          <w:szCs w:val="26"/>
          <w:lang w:val="el-GR"/>
        </w:rPr>
        <w:t xml:space="preserve"> </w:t>
      </w:r>
      <w:r w:rsidRPr="006E7FF9">
        <w:rPr>
          <w:sz w:val="26"/>
          <w:szCs w:val="26"/>
          <w:lang w:val="en-US"/>
        </w:rPr>
        <w:t>LIMITED</w:t>
      </w:r>
      <w:r w:rsidRPr="006E7FF9">
        <w:rPr>
          <w:sz w:val="26"/>
          <w:szCs w:val="26"/>
          <w:lang w:val="el-GR"/>
        </w:rPr>
        <w:t xml:space="preserve"> ΑΠΟ ΤΗ ΛΕΥΚΩΣΙΑ ΓΙΑ ΕΚΚΑΘΑΡΙΣΗ ΤΗΣ ΕΤΑΙΡΕΙΑΣ </w:t>
      </w:r>
      <w:r w:rsidRPr="006E7FF9">
        <w:rPr>
          <w:sz w:val="26"/>
          <w:szCs w:val="26"/>
          <w:lang w:val="en-US"/>
        </w:rPr>
        <w:t>TRICOR</w:t>
      </w:r>
      <w:r w:rsidRPr="006E7FF9">
        <w:rPr>
          <w:sz w:val="26"/>
          <w:szCs w:val="26"/>
          <w:lang w:val="el-GR"/>
        </w:rPr>
        <w:t xml:space="preserve"> </w:t>
      </w:r>
      <w:r w:rsidRPr="006E7FF9">
        <w:rPr>
          <w:sz w:val="26"/>
          <w:szCs w:val="26"/>
          <w:lang w:val="en-US"/>
        </w:rPr>
        <w:t>LIMITED</w:t>
      </w:r>
    </w:p>
    <w:p w14:paraId="2E918264" w14:textId="77777777" w:rsidR="002F560C" w:rsidRPr="006E7FF9" w:rsidRDefault="002F560C" w:rsidP="002F560C">
      <w:pPr>
        <w:overflowPunct w:val="0"/>
        <w:autoSpaceDE w:val="0"/>
        <w:ind w:right="4"/>
        <w:jc w:val="both"/>
        <w:rPr>
          <w:sz w:val="26"/>
          <w:szCs w:val="26"/>
          <w:lang w:val="el-GR"/>
        </w:rPr>
      </w:pPr>
    </w:p>
    <w:p w14:paraId="1F441078" w14:textId="77777777" w:rsidR="002F560C" w:rsidRPr="006E7FF9" w:rsidRDefault="002F560C" w:rsidP="002F560C">
      <w:pPr>
        <w:overflowPunct w:val="0"/>
        <w:autoSpaceDE w:val="0"/>
        <w:ind w:right="4"/>
        <w:jc w:val="right"/>
        <w:rPr>
          <w:sz w:val="26"/>
          <w:szCs w:val="26"/>
          <w:lang w:val="el-GR"/>
        </w:rPr>
      </w:pPr>
      <w:r w:rsidRPr="006E7FF9">
        <w:rPr>
          <w:sz w:val="26"/>
          <w:szCs w:val="26"/>
          <w:lang w:val="el-GR"/>
        </w:rPr>
        <w:tab/>
      </w:r>
      <w:r w:rsidRPr="006E7FF9">
        <w:rPr>
          <w:sz w:val="26"/>
          <w:szCs w:val="26"/>
          <w:lang w:val="el-GR"/>
        </w:rPr>
        <w:tab/>
      </w:r>
      <w:r w:rsidRPr="006E7FF9">
        <w:rPr>
          <w:sz w:val="26"/>
          <w:szCs w:val="26"/>
          <w:lang w:val="el-GR"/>
        </w:rPr>
        <w:tab/>
      </w:r>
      <w:r w:rsidRPr="006E7FF9">
        <w:rPr>
          <w:sz w:val="26"/>
          <w:szCs w:val="26"/>
          <w:lang w:val="el-GR"/>
        </w:rPr>
        <w:tab/>
      </w:r>
      <w:r w:rsidRPr="006E7FF9">
        <w:rPr>
          <w:sz w:val="26"/>
          <w:szCs w:val="26"/>
          <w:lang w:val="el-GR"/>
        </w:rPr>
        <w:tab/>
      </w:r>
      <w:r w:rsidRPr="006E7FF9">
        <w:rPr>
          <w:sz w:val="26"/>
          <w:szCs w:val="26"/>
          <w:lang w:val="el-GR"/>
        </w:rPr>
        <w:tab/>
      </w:r>
      <w:r w:rsidRPr="006E7FF9">
        <w:rPr>
          <w:sz w:val="26"/>
          <w:szCs w:val="26"/>
          <w:lang w:val="el-GR"/>
        </w:rPr>
        <w:tab/>
      </w:r>
      <w:r w:rsidRPr="006E7FF9">
        <w:rPr>
          <w:sz w:val="26"/>
          <w:szCs w:val="26"/>
          <w:lang w:val="el-GR"/>
        </w:rPr>
        <w:tab/>
      </w:r>
      <w:proofErr w:type="spellStart"/>
      <w:r w:rsidRPr="006E7FF9">
        <w:rPr>
          <w:sz w:val="26"/>
          <w:szCs w:val="26"/>
          <w:lang w:val="el-GR"/>
        </w:rPr>
        <w:t>Εφεσείουσας</w:t>
      </w:r>
      <w:proofErr w:type="spellEnd"/>
      <w:r w:rsidRPr="006E7FF9">
        <w:rPr>
          <w:sz w:val="26"/>
          <w:szCs w:val="26"/>
          <w:lang w:val="el-GR"/>
        </w:rPr>
        <w:t>/</w:t>
      </w:r>
      <w:proofErr w:type="spellStart"/>
      <w:r w:rsidRPr="006E7FF9">
        <w:rPr>
          <w:sz w:val="26"/>
          <w:szCs w:val="26"/>
          <w:lang w:val="el-GR"/>
        </w:rPr>
        <w:t>Αιτήτριας</w:t>
      </w:r>
      <w:proofErr w:type="spellEnd"/>
    </w:p>
    <w:p w14:paraId="113892C7" w14:textId="77777777" w:rsidR="002F560C" w:rsidRPr="003D77CF" w:rsidRDefault="002F560C" w:rsidP="002F560C">
      <w:pPr>
        <w:overflowPunct w:val="0"/>
        <w:autoSpaceDE w:val="0"/>
        <w:ind w:right="4"/>
        <w:jc w:val="both"/>
        <w:rPr>
          <w:sz w:val="26"/>
          <w:szCs w:val="26"/>
          <w:lang w:val="el-GR"/>
        </w:rPr>
      </w:pPr>
    </w:p>
    <w:p w14:paraId="4263A533" w14:textId="77777777" w:rsidR="002F560C" w:rsidRPr="006E7FF9" w:rsidRDefault="002F560C" w:rsidP="002F560C">
      <w:pPr>
        <w:overflowPunct w:val="0"/>
        <w:autoSpaceDE w:val="0"/>
        <w:ind w:right="4"/>
        <w:jc w:val="center"/>
        <w:rPr>
          <w:sz w:val="26"/>
          <w:szCs w:val="26"/>
          <w:lang w:val="el-GR"/>
        </w:rPr>
      </w:pPr>
      <w:r w:rsidRPr="006E7FF9">
        <w:rPr>
          <w:sz w:val="26"/>
          <w:szCs w:val="26"/>
          <w:lang w:val="el-GR"/>
        </w:rPr>
        <w:t>ΚΑΙ</w:t>
      </w:r>
    </w:p>
    <w:p w14:paraId="03C56541" w14:textId="77777777" w:rsidR="002F560C" w:rsidRPr="006E7FF9" w:rsidRDefault="002F560C" w:rsidP="002F560C">
      <w:pPr>
        <w:overflowPunct w:val="0"/>
        <w:autoSpaceDE w:val="0"/>
        <w:ind w:right="4"/>
        <w:jc w:val="center"/>
        <w:rPr>
          <w:sz w:val="26"/>
          <w:szCs w:val="26"/>
          <w:lang w:val="el-GR"/>
        </w:rPr>
      </w:pPr>
    </w:p>
    <w:p w14:paraId="46CA2C47" w14:textId="77777777" w:rsidR="002F560C" w:rsidRPr="006E7FF9" w:rsidRDefault="002F560C" w:rsidP="002F560C">
      <w:pPr>
        <w:overflowPunct w:val="0"/>
        <w:autoSpaceDE w:val="0"/>
        <w:ind w:right="4"/>
        <w:jc w:val="center"/>
        <w:rPr>
          <w:sz w:val="26"/>
          <w:szCs w:val="26"/>
          <w:lang w:val="el-GR"/>
        </w:rPr>
      </w:pPr>
      <w:r w:rsidRPr="006E7FF9">
        <w:rPr>
          <w:sz w:val="26"/>
          <w:szCs w:val="26"/>
          <w:lang w:val="en-US"/>
        </w:rPr>
        <w:t>EUROBANK</w:t>
      </w:r>
      <w:r w:rsidRPr="006E7FF9">
        <w:rPr>
          <w:sz w:val="26"/>
          <w:szCs w:val="26"/>
          <w:lang w:val="el-GR"/>
        </w:rPr>
        <w:t xml:space="preserve"> (</w:t>
      </w:r>
      <w:r w:rsidRPr="006E7FF9">
        <w:rPr>
          <w:sz w:val="26"/>
          <w:szCs w:val="26"/>
          <w:lang w:val="en-US"/>
        </w:rPr>
        <w:t>CYPRUS</w:t>
      </w:r>
      <w:r w:rsidRPr="006E7FF9">
        <w:rPr>
          <w:sz w:val="26"/>
          <w:szCs w:val="26"/>
          <w:lang w:val="el-GR"/>
        </w:rPr>
        <w:t xml:space="preserve">) </w:t>
      </w:r>
      <w:r w:rsidRPr="006E7FF9">
        <w:rPr>
          <w:sz w:val="26"/>
          <w:szCs w:val="26"/>
          <w:lang w:val="en-US"/>
        </w:rPr>
        <w:t>LTD</w:t>
      </w:r>
    </w:p>
    <w:p w14:paraId="55118C70" w14:textId="77777777" w:rsidR="002F560C" w:rsidRPr="006E7FF9" w:rsidRDefault="002F560C" w:rsidP="002F560C">
      <w:pPr>
        <w:overflowPunct w:val="0"/>
        <w:autoSpaceDE w:val="0"/>
        <w:ind w:right="4"/>
        <w:rPr>
          <w:sz w:val="26"/>
          <w:szCs w:val="26"/>
          <w:lang w:val="el-GR"/>
        </w:rPr>
      </w:pPr>
    </w:p>
    <w:p w14:paraId="1D458D11" w14:textId="1098B39C" w:rsidR="002F560C" w:rsidRPr="006E7FF9" w:rsidRDefault="002F560C" w:rsidP="002F560C">
      <w:pPr>
        <w:overflowPunct w:val="0"/>
        <w:autoSpaceDE w:val="0"/>
        <w:ind w:right="4"/>
        <w:jc w:val="right"/>
        <w:rPr>
          <w:sz w:val="26"/>
          <w:szCs w:val="26"/>
          <w:lang w:val="el-GR"/>
        </w:rPr>
      </w:pPr>
      <w:r w:rsidRPr="006E7FF9">
        <w:rPr>
          <w:sz w:val="26"/>
          <w:szCs w:val="26"/>
          <w:lang w:val="el-GR"/>
        </w:rPr>
        <w:tab/>
      </w:r>
      <w:r w:rsidRPr="006E7FF9">
        <w:rPr>
          <w:sz w:val="26"/>
          <w:szCs w:val="26"/>
          <w:lang w:val="el-GR"/>
        </w:rPr>
        <w:tab/>
      </w:r>
      <w:r w:rsidRPr="006E7FF9">
        <w:rPr>
          <w:sz w:val="26"/>
          <w:szCs w:val="26"/>
          <w:lang w:val="el-GR"/>
        </w:rPr>
        <w:tab/>
      </w:r>
      <w:r w:rsidRPr="006E7FF9">
        <w:rPr>
          <w:sz w:val="26"/>
          <w:szCs w:val="26"/>
          <w:lang w:val="el-GR"/>
        </w:rPr>
        <w:tab/>
      </w:r>
      <w:r w:rsidRPr="006E7FF9">
        <w:rPr>
          <w:sz w:val="26"/>
          <w:szCs w:val="26"/>
          <w:lang w:val="el-GR"/>
        </w:rPr>
        <w:tab/>
      </w:r>
      <w:r w:rsidRPr="006E7FF9">
        <w:rPr>
          <w:sz w:val="26"/>
          <w:szCs w:val="26"/>
          <w:lang w:val="el-GR"/>
        </w:rPr>
        <w:tab/>
      </w:r>
      <w:r w:rsidRPr="006E7FF9">
        <w:rPr>
          <w:sz w:val="26"/>
          <w:szCs w:val="26"/>
          <w:lang w:val="el-GR"/>
        </w:rPr>
        <w:tab/>
      </w:r>
      <w:r w:rsidRPr="006E7FF9">
        <w:rPr>
          <w:sz w:val="26"/>
          <w:szCs w:val="26"/>
          <w:lang w:val="el-GR"/>
        </w:rPr>
        <w:tab/>
        <w:t>Εφεσίβλητ</w:t>
      </w:r>
      <w:r w:rsidR="005478E6" w:rsidRPr="006E7FF9">
        <w:rPr>
          <w:sz w:val="26"/>
          <w:szCs w:val="26"/>
          <w:lang w:val="el-GR"/>
        </w:rPr>
        <w:t>η</w:t>
      </w:r>
      <w:r w:rsidR="003468E6">
        <w:rPr>
          <w:sz w:val="26"/>
          <w:szCs w:val="26"/>
          <w:lang w:val="el-GR"/>
        </w:rPr>
        <w:t>ς</w:t>
      </w:r>
      <w:r w:rsidRPr="006E7FF9">
        <w:rPr>
          <w:sz w:val="26"/>
          <w:szCs w:val="26"/>
          <w:lang w:val="el-GR"/>
        </w:rPr>
        <w:t>/Πιστωτ</w:t>
      </w:r>
      <w:r w:rsidR="003468E6">
        <w:rPr>
          <w:sz w:val="26"/>
          <w:szCs w:val="26"/>
          <w:lang w:val="el-GR"/>
        </w:rPr>
        <w:t>ής</w:t>
      </w:r>
    </w:p>
    <w:p w14:paraId="104179A1" w14:textId="77777777" w:rsidR="002F560C" w:rsidRPr="006E7FF9" w:rsidRDefault="002F560C" w:rsidP="002F560C">
      <w:pPr>
        <w:overflowPunct w:val="0"/>
        <w:autoSpaceDE w:val="0"/>
        <w:ind w:right="4"/>
        <w:jc w:val="center"/>
        <w:rPr>
          <w:sz w:val="26"/>
          <w:szCs w:val="26"/>
          <w:lang w:val="el-GR"/>
        </w:rPr>
      </w:pPr>
      <w:r w:rsidRPr="006E7FF9">
        <w:rPr>
          <w:sz w:val="26"/>
          <w:szCs w:val="26"/>
          <w:lang w:val="el-GR"/>
        </w:rPr>
        <w:t>......................</w:t>
      </w:r>
    </w:p>
    <w:p w14:paraId="021FFFD2" w14:textId="77777777" w:rsidR="002F560C" w:rsidRPr="006E7FF9" w:rsidRDefault="002F560C" w:rsidP="002F560C">
      <w:pPr>
        <w:overflowPunct w:val="0"/>
        <w:autoSpaceDE w:val="0"/>
        <w:jc w:val="both"/>
        <w:rPr>
          <w:bCs/>
          <w:sz w:val="26"/>
          <w:szCs w:val="26"/>
          <w:lang w:val="el-GR"/>
        </w:rPr>
      </w:pPr>
    </w:p>
    <w:p w14:paraId="4C024506" w14:textId="10C1F447" w:rsidR="002F560C" w:rsidRDefault="006E7FF9" w:rsidP="006E7FF9">
      <w:pPr>
        <w:spacing w:line="480" w:lineRule="auto"/>
        <w:jc w:val="center"/>
        <w:rPr>
          <w:b/>
          <w:bCs/>
          <w:i/>
          <w:iCs/>
          <w:sz w:val="26"/>
          <w:szCs w:val="26"/>
          <w:u w:val="single"/>
          <w:lang w:val="el-GR"/>
        </w:rPr>
      </w:pPr>
      <w:r w:rsidRPr="006E7FF9">
        <w:rPr>
          <w:b/>
          <w:bCs/>
          <w:i/>
          <w:iCs/>
          <w:sz w:val="26"/>
          <w:szCs w:val="26"/>
          <w:u w:val="single"/>
          <w:lang w:val="el-GR"/>
        </w:rPr>
        <w:t xml:space="preserve">Αίτηση </w:t>
      </w:r>
      <w:proofErr w:type="spellStart"/>
      <w:r w:rsidRPr="006E7FF9">
        <w:rPr>
          <w:b/>
          <w:bCs/>
          <w:i/>
          <w:iCs/>
          <w:sz w:val="26"/>
          <w:szCs w:val="26"/>
          <w:u w:val="single"/>
          <w:lang w:val="el-GR"/>
        </w:rPr>
        <w:t>ημερομίας</w:t>
      </w:r>
      <w:proofErr w:type="spellEnd"/>
      <w:r w:rsidRPr="006E7FF9">
        <w:rPr>
          <w:b/>
          <w:bCs/>
          <w:i/>
          <w:iCs/>
          <w:sz w:val="26"/>
          <w:szCs w:val="26"/>
          <w:u w:val="single"/>
          <w:lang w:val="el-GR"/>
        </w:rPr>
        <w:t xml:space="preserve"> 14.2.2024</w:t>
      </w:r>
    </w:p>
    <w:p w14:paraId="7BDF9510" w14:textId="77777777" w:rsidR="00EB4C23" w:rsidRPr="006E7FF9" w:rsidRDefault="00EB4C23" w:rsidP="00EB4C23">
      <w:pPr>
        <w:overflowPunct w:val="0"/>
        <w:autoSpaceDE w:val="0"/>
        <w:spacing w:line="276" w:lineRule="auto"/>
        <w:jc w:val="both"/>
        <w:rPr>
          <w:i/>
          <w:iCs/>
          <w:sz w:val="26"/>
          <w:szCs w:val="26"/>
          <w:lang w:val="el-GR"/>
        </w:rPr>
      </w:pPr>
      <w:r w:rsidRPr="006E7FF9">
        <w:rPr>
          <w:i/>
          <w:iCs/>
          <w:sz w:val="26"/>
          <w:szCs w:val="26"/>
          <w:lang w:val="el-GR"/>
        </w:rPr>
        <w:t xml:space="preserve">Χρ. Νεοφύτου, για Νεοφύτου &amp; Νεοφύτου ΔΕΠΕ, για την </w:t>
      </w:r>
      <w:proofErr w:type="spellStart"/>
      <w:r w:rsidRPr="006E7FF9">
        <w:rPr>
          <w:i/>
          <w:iCs/>
          <w:sz w:val="26"/>
          <w:szCs w:val="26"/>
          <w:lang w:val="el-GR"/>
        </w:rPr>
        <w:t>Εφεσείουσα</w:t>
      </w:r>
      <w:proofErr w:type="spellEnd"/>
    </w:p>
    <w:p w14:paraId="4B668B83" w14:textId="77777777" w:rsidR="00EB4C23" w:rsidRPr="006E7FF9" w:rsidRDefault="00EB4C23" w:rsidP="00EB4C23">
      <w:pPr>
        <w:overflowPunct w:val="0"/>
        <w:autoSpaceDE w:val="0"/>
        <w:spacing w:line="276" w:lineRule="auto"/>
        <w:jc w:val="both"/>
        <w:rPr>
          <w:i/>
          <w:iCs/>
          <w:sz w:val="26"/>
          <w:szCs w:val="26"/>
          <w:lang w:val="el-GR"/>
        </w:rPr>
      </w:pPr>
      <w:r w:rsidRPr="006E7FF9">
        <w:rPr>
          <w:i/>
          <w:iCs/>
          <w:sz w:val="26"/>
          <w:szCs w:val="26"/>
          <w:lang w:val="el-GR"/>
        </w:rPr>
        <w:t xml:space="preserve">Φ. </w:t>
      </w:r>
      <w:proofErr w:type="spellStart"/>
      <w:r w:rsidRPr="006E7FF9">
        <w:rPr>
          <w:i/>
          <w:iCs/>
          <w:sz w:val="26"/>
          <w:szCs w:val="26"/>
          <w:lang w:val="el-GR"/>
        </w:rPr>
        <w:t>Ζωμενής</w:t>
      </w:r>
      <w:proofErr w:type="spellEnd"/>
      <w:r w:rsidRPr="006E7FF9">
        <w:rPr>
          <w:i/>
          <w:iCs/>
          <w:sz w:val="26"/>
          <w:szCs w:val="26"/>
          <w:lang w:val="el-GR"/>
        </w:rPr>
        <w:t xml:space="preserve"> για Χάρης Κυριακίδης ΔΕΠΕ, για την Εφεσίβλητη</w:t>
      </w:r>
    </w:p>
    <w:p w14:paraId="7F24FE42" w14:textId="77777777" w:rsidR="00EB4C23" w:rsidRPr="002674C2" w:rsidRDefault="00EB4C23" w:rsidP="00EB4C23">
      <w:pPr>
        <w:rPr>
          <w:sz w:val="28"/>
          <w:szCs w:val="28"/>
          <w:lang w:val="el-GR"/>
        </w:rPr>
      </w:pPr>
    </w:p>
    <w:p w14:paraId="10FE3CA8" w14:textId="77777777" w:rsidR="00EB4C23" w:rsidRPr="002674C2" w:rsidRDefault="00EB4C23" w:rsidP="00EB4C23">
      <w:pPr>
        <w:jc w:val="center"/>
        <w:rPr>
          <w:sz w:val="28"/>
          <w:szCs w:val="28"/>
          <w:lang w:val="el-GR"/>
        </w:rPr>
      </w:pPr>
      <w:r w:rsidRPr="002674C2">
        <w:rPr>
          <w:sz w:val="28"/>
          <w:szCs w:val="28"/>
          <w:lang w:val="el-GR"/>
        </w:rPr>
        <w:t>--------------------------</w:t>
      </w:r>
    </w:p>
    <w:p w14:paraId="63823453" w14:textId="77777777" w:rsidR="00EB4C23" w:rsidRDefault="00EB4C23" w:rsidP="00EB4C23">
      <w:pPr>
        <w:tabs>
          <w:tab w:val="left" w:pos="567"/>
        </w:tabs>
        <w:jc w:val="center"/>
        <w:rPr>
          <w:b/>
          <w:sz w:val="28"/>
          <w:szCs w:val="28"/>
          <w:lang w:val="el-GR"/>
        </w:rPr>
      </w:pPr>
    </w:p>
    <w:p w14:paraId="72AE0D4E" w14:textId="425D5581" w:rsidR="00EB4C23" w:rsidRPr="00B55035" w:rsidRDefault="00BC598F" w:rsidP="00EB4C23">
      <w:pPr>
        <w:spacing w:line="276" w:lineRule="auto"/>
        <w:jc w:val="center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Στις 8.4.2024 το Δικαστήριο ανακοίνωσε το </w:t>
      </w:r>
      <w:r w:rsidR="005050FC">
        <w:rPr>
          <w:b/>
          <w:bCs/>
          <w:sz w:val="26"/>
          <w:szCs w:val="26"/>
          <w:lang w:val="el-GR"/>
        </w:rPr>
        <w:t>αποτέλεσμα της έφεσης και επ</w:t>
      </w:r>
      <w:r w:rsidR="00941C88">
        <w:rPr>
          <w:b/>
          <w:bCs/>
          <w:sz w:val="26"/>
          <w:szCs w:val="26"/>
          <w:lang w:val="el-GR"/>
        </w:rPr>
        <w:t>ι</w:t>
      </w:r>
      <w:r w:rsidR="005050FC">
        <w:rPr>
          <w:b/>
          <w:bCs/>
          <w:sz w:val="26"/>
          <w:szCs w:val="26"/>
          <w:lang w:val="el-GR"/>
        </w:rPr>
        <w:t xml:space="preserve">φύλαξε τους λόγους, σχετικά, για αργότερα.  </w:t>
      </w:r>
      <w:r w:rsidR="00941C88">
        <w:rPr>
          <w:b/>
          <w:bCs/>
          <w:sz w:val="26"/>
          <w:szCs w:val="26"/>
          <w:lang w:val="el-GR"/>
        </w:rPr>
        <w:t>Οι</w:t>
      </w:r>
      <w:r w:rsidR="005050FC">
        <w:rPr>
          <w:b/>
          <w:bCs/>
          <w:sz w:val="26"/>
          <w:szCs w:val="26"/>
          <w:lang w:val="el-GR"/>
        </w:rPr>
        <w:t xml:space="preserve"> λόγοι αυτοί </w:t>
      </w:r>
      <w:r w:rsidR="00941C88">
        <w:rPr>
          <w:b/>
          <w:bCs/>
          <w:sz w:val="26"/>
          <w:szCs w:val="26"/>
          <w:lang w:val="el-GR"/>
        </w:rPr>
        <w:t xml:space="preserve">αναφέρονται </w:t>
      </w:r>
      <w:r w:rsidR="005050FC">
        <w:rPr>
          <w:b/>
          <w:bCs/>
          <w:sz w:val="26"/>
          <w:szCs w:val="26"/>
          <w:lang w:val="el-GR"/>
        </w:rPr>
        <w:t xml:space="preserve">στην απόφαση που </w:t>
      </w:r>
      <w:r w:rsidR="00941C88">
        <w:rPr>
          <w:b/>
          <w:bCs/>
          <w:sz w:val="26"/>
          <w:szCs w:val="26"/>
          <w:lang w:val="el-GR"/>
        </w:rPr>
        <w:t xml:space="preserve">ακολουθεί και </w:t>
      </w:r>
      <w:r w:rsidR="005050FC">
        <w:rPr>
          <w:b/>
          <w:bCs/>
          <w:sz w:val="26"/>
          <w:szCs w:val="26"/>
          <w:lang w:val="el-GR"/>
        </w:rPr>
        <w:t xml:space="preserve">ετοιμάστηκε από το </w:t>
      </w:r>
      <w:r w:rsidR="00EB4C23" w:rsidRPr="00B55035">
        <w:rPr>
          <w:b/>
          <w:bCs/>
          <w:sz w:val="26"/>
          <w:szCs w:val="26"/>
          <w:lang w:val="el-GR"/>
        </w:rPr>
        <w:t>Δικαστή Γ.Ν. Γιασεμή.</w:t>
      </w:r>
    </w:p>
    <w:p w14:paraId="1A4162DF" w14:textId="77777777" w:rsidR="00EB4C23" w:rsidRPr="00B55035" w:rsidRDefault="00EB4C23" w:rsidP="00EB4C23">
      <w:pPr>
        <w:tabs>
          <w:tab w:val="left" w:pos="567"/>
        </w:tabs>
        <w:spacing w:line="276" w:lineRule="auto"/>
        <w:jc w:val="center"/>
        <w:rPr>
          <w:sz w:val="26"/>
          <w:szCs w:val="26"/>
          <w:lang w:val="el-GR"/>
        </w:rPr>
      </w:pPr>
      <w:r w:rsidRPr="00B55035">
        <w:rPr>
          <w:sz w:val="26"/>
          <w:szCs w:val="26"/>
          <w:lang w:val="el-GR"/>
        </w:rPr>
        <w:t>----------------------------</w:t>
      </w:r>
    </w:p>
    <w:p w14:paraId="4BE6446B" w14:textId="77777777" w:rsidR="00933E28" w:rsidRDefault="00933E28" w:rsidP="00EB4C23">
      <w:pPr>
        <w:jc w:val="center"/>
        <w:rPr>
          <w:b/>
          <w:bCs/>
          <w:sz w:val="28"/>
          <w:szCs w:val="28"/>
          <w:lang w:val="el-GR"/>
        </w:rPr>
      </w:pPr>
    </w:p>
    <w:p w14:paraId="30B4EFE4" w14:textId="75B8C18D" w:rsidR="00EB4C23" w:rsidRPr="002674C2" w:rsidRDefault="00EB4C23" w:rsidP="00EB4C23">
      <w:pPr>
        <w:jc w:val="center"/>
        <w:rPr>
          <w:b/>
          <w:bCs/>
          <w:sz w:val="28"/>
          <w:szCs w:val="28"/>
          <w:lang w:val="el-GR"/>
        </w:rPr>
      </w:pPr>
      <w:r w:rsidRPr="002674C2">
        <w:rPr>
          <w:b/>
          <w:bCs/>
          <w:sz w:val="28"/>
          <w:szCs w:val="28"/>
          <w:lang w:val="el-GR"/>
        </w:rPr>
        <w:t>Α Π Ο Φ Α Σ Η</w:t>
      </w:r>
    </w:p>
    <w:p w14:paraId="19A6092D" w14:textId="77777777" w:rsidR="00EB4C23" w:rsidRPr="005C1800" w:rsidRDefault="00EB4C23" w:rsidP="00EB4C23">
      <w:pPr>
        <w:jc w:val="center"/>
        <w:rPr>
          <w:rFonts w:cs="Arial"/>
          <w:b/>
          <w:bCs/>
          <w:sz w:val="28"/>
          <w:szCs w:val="28"/>
          <w:lang w:val="el-GR"/>
        </w:rPr>
      </w:pPr>
    </w:p>
    <w:p w14:paraId="511C26D4" w14:textId="67C7BF14" w:rsidR="00FD750B" w:rsidRPr="006E7FF9" w:rsidRDefault="00EB4C23" w:rsidP="00265C63">
      <w:pPr>
        <w:spacing w:line="480" w:lineRule="auto"/>
        <w:ind w:firstLine="709"/>
        <w:jc w:val="both"/>
        <w:rPr>
          <w:sz w:val="26"/>
          <w:szCs w:val="26"/>
          <w:lang w:val="el-GR"/>
        </w:rPr>
      </w:pPr>
      <w:r w:rsidRPr="005C1800">
        <w:rPr>
          <w:rFonts w:cs="Arial"/>
          <w:b/>
          <w:bCs/>
          <w:sz w:val="28"/>
          <w:szCs w:val="28"/>
          <w:lang w:val="el-GR"/>
        </w:rPr>
        <w:t>ΓΙΑΣΕΜΗΣ, Δ.</w:t>
      </w:r>
      <w:r w:rsidRPr="00A71C8C">
        <w:rPr>
          <w:b/>
          <w:bCs/>
          <w:sz w:val="28"/>
          <w:szCs w:val="28"/>
          <w:lang w:val="el-GR"/>
        </w:rPr>
        <w:t xml:space="preserve">   </w:t>
      </w:r>
      <w:r>
        <w:rPr>
          <w:b/>
          <w:bCs/>
          <w:sz w:val="28"/>
          <w:szCs w:val="28"/>
          <w:lang w:val="el-GR"/>
        </w:rPr>
        <w:t xml:space="preserve"> </w:t>
      </w:r>
      <w:r w:rsidR="002F560C" w:rsidRPr="006E7FF9">
        <w:rPr>
          <w:sz w:val="26"/>
          <w:szCs w:val="26"/>
          <w:lang w:val="el-GR"/>
        </w:rPr>
        <w:t xml:space="preserve">Η εταιρεία </w:t>
      </w:r>
      <w:proofErr w:type="spellStart"/>
      <w:r w:rsidR="002F560C" w:rsidRPr="006E7FF9">
        <w:rPr>
          <w:sz w:val="26"/>
          <w:szCs w:val="26"/>
          <w:lang w:val="en-US"/>
        </w:rPr>
        <w:t>Unib</w:t>
      </w:r>
      <w:r w:rsidR="009119ED" w:rsidRPr="006E7FF9">
        <w:rPr>
          <w:sz w:val="26"/>
          <w:szCs w:val="26"/>
          <w:lang w:val="en-US"/>
        </w:rPr>
        <w:t>r</w:t>
      </w:r>
      <w:r w:rsidR="002F560C" w:rsidRPr="006E7FF9">
        <w:rPr>
          <w:sz w:val="26"/>
          <w:szCs w:val="26"/>
          <w:lang w:val="en-US"/>
        </w:rPr>
        <w:t>and</w:t>
      </w:r>
      <w:proofErr w:type="spellEnd"/>
      <w:r w:rsidR="002F560C" w:rsidRPr="006E7FF9">
        <w:rPr>
          <w:sz w:val="26"/>
          <w:szCs w:val="26"/>
          <w:lang w:val="el-GR"/>
        </w:rPr>
        <w:t xml:space="preserve"> </w:t>
      </w:r>
      <w:r w:rsidR="002F560C" w:rsidRPr="006E7FF9">
        <w:rPr>
          <w:sz w:val="26"/>
          <w:szCs w:val="26"/>
          <w:lang w:val="en-US"/>
        </w:rPr>
        <w:t>Secretarial</w:t>
      </w:r>
      <w:r w:rsidR="002F560C" w:rsidRPr="006E7FF9">
        <w:rPr>
          <w:sz w:val="26"/>
          <w:szCs w:val="26"/>
          <w:lang w:val="el-GR"/>
        </w:rPr>
        <w:t xml:space="preserve"> </w:t>
      </w:r>
      <w:r w:rsidR="002F560C" w:rsidRPr="006E7FF9">
        <w:rPr>
          <w:sz w:val="26"/>
          <w:szCs w:val="26"/>
          <w:lang w:val="en-US"/>
        </w:rPr>
        <w:t>Services</w:t>
      </w:r>
      <w:r w:rsidR="002F560C" w:rsidRPr="006E7FF9">
        <w:rPr>
          <w:sz w:val="26"/>
          <w:szCs w:val="26"/>
          <w:lang w:val="el-GR"/>
        </w:rPr>
        <w:t xml:space="preserve"> </w:t>
      </w:r>
      <w:r w:rsidR="002F560C" w:rsidRPr="006E7FF9">
        <w:rPr>
          <w:sz w:val="26"/>
          <w:szCs w:val="26"/>
          <w:lang w:val="en-US"/>
        </w:rPr>
        <w:t>Limited</w:t>
      </w:r>
      <w:r w:rsidR="00C14EE4" w:rsidRPr="00C14EE4">
        <w:rPr>
          <w:sz w:val="26"/>
          <w:szCs w:val="26"/>
          <w:lang w:val="el-GR"/>
        </w:rPr>
        <w:t>, (</w:t>
      </w:r>
      <w:r w:rsidR="00C14EE4">
        <w:rPr>
          <w:sz w:val="26"/>
          <w:szCs w:val="26"/>
          <w:lang w:val="el-GR"/>
        </w:rPr>
        <w:t xml:space="preserve">η </w:t>
      </w:r>
      <w:proofErr w:type="spellStart"/>
      <w:r w:rsidR="00C14EE4" w:rsidRPr="006E7FF9">
        <w:rPr>
          <w:sz w:val="26"/>
          <w:szCs w:val="26"/>
          <w:lang w:val="en-US"/>
        </w:rPr>
        <w:t>Unibrand</w:t>
      </w:r>
      <w:proofErr w:type="spellEnd"/>
      <w:r w:rsidR="00C14EE4">
        <w:rPr>
          <w:sz w:val="26"/>
          <w:szCs w:val="26"/>
          <w:lang w:val="el-GR"/>
        </w:rPr>
        <w:t>),</w:t>
      </w:r>
      <w:r w:rsidR="002F560C" w:rsidRPr="006E7FF9">
        <w:rPr>
          <w:sz w:val="26"/>
          <w:szCs w:val="26"/>
          <w:lang w:val="el-GR"/>
        </w:rPr>
        <w:t xml:space="preserve"> καταχώρησε</w:t>
      </w:r>
      <w:r w:rsidR="00225227" w:rsidRPr="00225227">
        <w:rPr>
          <w:sz w:val="26"/>
          <w:szCs w:val="26"/>
          <w:lang w:val="el-GR"/>
        </w:rPr>
        <w:t>,</w:t>
      </w:r>
      <w:r w:rsidR="002F560C" w:rsidRPr="006E7FF9">
        <w:rPr>
          <w:sz w:val="26"/>
          <w:szCs w:val="26"/>
          <w:lang w:val="el-GR"/>
        </w:rPr>
        <w:t xml:space="preserve"> </w:t>
      </w:r>
      <w:r w:rsidR="00225227" w:rsidRPr="006E7FF9">
        <w:rPr>
          <w:sz w:val="26"/>
          <w:szCs w:val="26"/>
          <w:lang w:val="el-GR"/>
        </w:rPr>
        <w:t>στο Επαρχιακό Δικαστήριο Λευκωσίας</w:t>
      </w:r>
      <w:r w:rsidR="00225227" w:rsidRPr="00225227">
        <w:rPr>
          <w:sz w:val="26"/>
          <w:szCs w:val="26"/>
          <w:lang w:val="el-GR"/>
        </w:rPr>
        <w:t>,</w:t>
      </w:r>
      <w:r w:rsidR="00225227" w:rsidRPr="006E7FF9">
        <w:rPr>
          <w:sz w:val="26"/>
          <w:szCs w:val="26"/>
          <w:lang w:val="el-GR"/>
        </w:rPr>
        <w:t xml:space="preserve"> </w:t>
      </w:r>
      <w:r w:rsidR="002F560C" w:rsidRPr="006E7FF9">
        <w:rPr>
          <w:sz w:val="26"/>
          <w:szCs w:val="26"/>
          <w:lang w:val="el-GR"/>
        </w:rPr>
        <w:t xml:space="preserve">την εταιρική αίτηση </w:t>
      </w:r>
      <w:proofErr w:type="spellStart"/>
      <w:r w:rsidR="002F560C" w:rsidRPr="006E7FF9">
        <w:rPr>
          <w:sz w:val="26"/>
          <w:szCs w:val="26"/>
          <w:lang w:val="el-GR"/>
        </w:rPr>
        <w:t>αρ</w:t>
      </w:r>
      <w:proofErr w:type="spellEnd"/>
      <w:r w:rsidR="002F560C" w:rsidRPr="006E7FF9">
        <w:rPr>
          <w:sz w:val="26"/>
          <w:szCs w:val="26"/>
          <w:lang w:val="el-GR"/>
        </w:rPr>
        <w:t xml:space="preserve">. 310/2013 με την οποία αξίωνε την εκκαθάριση της εταιρείας </w:t>
      </w:r>
      <w:r w:rsidR="002F560C" w:rsidRPr="006E7FF9">
        <w:rPr>
          <w:sz w:val="26"/>
          <w:szCs w:val="26"/>
          <w:lang w:val="en-US"/>
        </w:rPr>
        <w:t>Tricor</w:t>
      </w:r>
      <w:r w:rsidR="002F560C" w:rsidRPr="006E7FF9">
        <w:rPr>
          <w:sz w:val="26"/>
          <w:szCs w:val="26"/>
          <w:lang w:val="el-GR"/>
        </w:rPr>
        <w:t xml:space="preserve"> </w:t>
      </w:r>
      <w:r w:rsidR="002F560C" w:rsidRPr="006E7FF9">
        <w:rPr>
          <w:sz w:val="26"/>
          <w:szCs w:val="26"/>
          <w:lang w:val="en-US"/>
        </w:rPr>
        <w:t>L</w:t>
      </w:r>
      <w:r w:rsidR="00C14EE4">
        <w:rPr>
          <w:sz w:val="26"/>
          <w:szCs w:val="26"/>
          <w:lang w:val="en-US"/>
        </w:rPr>
        <w:t>imi</w:t>
      </w:r>
      <w:r w:rsidR="002F560C" w:rsidRPr="006E7FF9">
        <w:rPr>
          <w:sz w:val="26"/>
          <w:szCs w:val="26"/>
          <w:lang w:val="en-US"/>
        </w:rPr>
        <w:t>t</w:t>
      </w:r>
      <w:r w:rsidR="00C14EE4">
        <w:rPr>
          <w:sz w:val="26"/>
          <w:szCs w:val="26"/>
          <w:lang w:val="en-US"/>
        </w:rPr>
        <w:t>e</w:t>
      </w:r>
      <w:r w:rsidR="002F560C" w:rsidRPr="006E7FF9">
        <w:rPr>
          <w:sz w:val="26"/>
          <w:szCs w:val="26"/>
          <w:lang w:val="en-US"/>
        </w:rPr>
        <w:t>d</w:t>
      </w:r>
      <w:r w:rsidR="00C14EE4" w:rsidRPr="00C14EE4">
        <w:rPr>
          <w:sz w:val="26"/>
          <w:szCs w:val="26"/>
          <w:lang w:val="el-GR"/>
        </w:rPr>
        <w:t>, (</w:t>
      </w:r>
      <w:r w:rsidR="00C14EE4">
        <w:rPr>
          <w:sz w:val="26"/>
          <w:szCs w:val="26"/>
          <w:lang w:val="el-GR"/>
        </w:rPr>
        <w:t xml:space="preserve">η </w:t>
      </w:r>
      <w:r w:rsidR="00C14EE4">
        <w:rPr>
          <w:sz w:val="26"/>
          <w:szCs w:val="26"/>
          <w:lang w:val="en-US"/>
        </w:rPr>
        <w:t>Tricor</w:t>
      </w:r>
      <w:r w:rsidR="00C14EE4" w:rsidRPr="00C14EE4">
        <w:rPr>
          <w:sz w:val="26"/>
          <w:szCs w:val="26"/>
          <w:lang w:val="el-GR"/>
        </w:rPr>
        <w:t>)</w:t>
      </w:r>
      <w:r w:rsidR="002F560C" w:rsidRPr="006E7FF9">
        <w:rPr>
          <w:sz w:val="26"/>
          <w:szCs w:val="26"/>
          <w:lang w:val="el-GR"/>
        </w:rPr>
        <w:t xml:space="preserve">. Η συγκεκριμένη αίτηση </w:t>
      </w:r>
      <w:proofErr w:type="spellStart"/>
      <w:r w:rsidR="002F560C" w:rsidRPr="006E7FF9">
        <w:rPr>
          <w:sz w:val="26"/>
          <w:szCs w:val="26"/>
          <w:lang w:val="el-GR"/>
        </w:rPr>
        <w:t>ερ</w:t>
      </w:r>
      <w:r w:rsidR="00DD4F8F" w:rsidRPr="006E7FF9">
        <w:rPr>
          <w:sz w:val="26"/>
          <w:szCs w:val="26"/>
          <w:lang w:val="el-GR"/>
        </w:rPr>
        <w:t>εί</w:t>
      </w:r>
      <w:r w:rsidR="002F560C" w:rsidRPr="006E7FF9">
        <w:rPr>
          <w:sz w:val="26"/>
          <w:szCs w:val="26"/>
          <w:lang w:val="el-GR"/>
        </w:rPr>
        <w:t>δετο</w:t>
      </w:r>
      <w:proofErr w:type="spellEnd"/>
      <w:r w:rsidR="00C14EE4" w:rsidRPr="00C14EE4">
        <w:rPr>
          <w:sz w:val="26"/>
          <w:szCs w:val="26"/>
          <w:lang w:val="el-GR"/>
        </w:rPr>
        <w:t xml:space="preserve">, </w:t>
      </w:r>
      <w:r w:rsidR="00C14EE4">
        <w:rPr>
          <w:sz w:val="26"/>
          <w:szCs w:val="26"/>
          <w:lang w:val="el-GR"/>
        </w:rPr>
        <w:t xml:space="preserve">μεταξύ άλλων, </w:t>
      </w:r>
      <w:r w:rsidR="002F560C" w:rsidRPr="006E7FF9">
        <w:rPr>
          <w:sz w:val="26"/>
          <w:szCs w:val="26"/>
          <w:lang w:val="el-GR"/>
        </w:rPr>
        <w:t xml:space="preserve">στο </w:t>
      </w:r>
      <w:r w:rsidR="002F560C" w:rsidRPr="006E7FF9">
        <w:rPr>
          <w:b/>
          <w:bCs/>
          <w:i/>
          <w:iCs/>
          <w:sz w:val="26"/>
          <w:szCs w:val="26"/>
          <w:lang w:val="el-GR"/>
        </w:rPr>
        <w:t>άρθρο 211(ε) του περί Εταιρειών Νόμου Κεφ. 113</w:t>
      </w:r>
      <w:r w:rsidR="002F560C" w:rsidRPr="006E7FF9">
        <w:rPr>
          <w:sz w:val="26"/>
          <w:szCs w:val="26"/>
          <w:lang w:val="el-GR"/>
        </w:rPr>
        <w:t xml:space="preserve">, δηλαδή </w:t>
      </w:r>
      <w:r w:rsidR="003468E6">
        <w:rPr>
          <w:sz w:val="26"/>
          <w:szCs w:val="26"/>
          <w:lang w:val="el-GR"/>
        </w:rPr>
        <w:t>στη βάση ό</w:t>
      </w:r>
      <w:r w:rsidR="002F560C" w:rsidRPr="006E7FF9">
        <w:rPr>
          <w:sz w:val="26"/>
          <w:szCs w:val="26"/>
          <w:lang w:val="el-GR"/>
        </w:rPr>
        <w:t xml:space="preserve">τι </w:t>
      </w:r>
      <w:r w:rsidR="009119ED" w:rsidRPr="006E7FF9">
        <w:rPr>
          <w:sz w:val="26"/>
          <w:szCs w:val="26"/>
          <w:lang w:val="el-GR"/>
        </w:rPr>
        <w:t xml:space="preserve">η πιο πάνω εταιρεία </w:t>
      </w:r>
      <w:r w:rsidR="006252DE">
        <w:rPr>
          <w:sz w:val="26"/>
          <w:szCs w:val="26"/>
          <w:lang w:val="el-GR"/>
        </w:rPr>
        <w:t xml:space="preserve">ήταν ανίκανη </w:t>
      </w:r>
      <w:r w:rsidR="009119ED" w:rsidRPr="006E7FF9">
        <w:rPr>
          <w:sz w:val="26"/>
          <w:szCs w:val="26"/>
          <w:lang w:val="el-GR"/>
        </w:rPr>
        <w:t>να πληρώσει τα χρέη της.  Επέδειξ</w:t>
      </w:r>
      <w:r w:rsidR="00225227">
        <w:rPr>
          <w:sz w:val="26"/>
          <w:szCs w:val="26"/>
          <w:lang w:val="el-GR"/>
        </w:rPr>
        <w:t>αν</w:t>
      </w:r>
      <w:r w:rsidR="009119ED" w:rsidRPr="006E7FF9">
        <w:rPr>
          <w:sz w:val="26"/>
          <w:szCs w:val="26"/>
          <w:lang w:val="el-GR"/>
        </w:rPr>
        <w:t xml:space="preserve"> ενδιαφέρον να λάβουν μέρος στη διαδικασία και </w:t>
      </w:r>
      <w:r w:rsidR="009119ED" w:rsidRPr="006E7FF9">
        <w:rPr>
          <w:sz w:val="26"/>
          <w:szCs w:val="26"/>
          <w:lang w:val="el-GR"/>
        </w:rPr>
        <w:lastRenderedPageBreak/>
        <w:t>διάφορα άλλα πρόσωπα, φυσικά και νομικά, υπό την</w:t>
      </w:r>
      <w:r w:rsidR="003468E6">
        <w:rPr>
          <w:sz w:val="26"/>
          <w:szCs w:val="26"/>
          <w:lang w:val="el-GR"/>
        </w:rPr>
        <w:t>,</w:t>
      </w:r>
      <w:r w:rsidR="009119ED" w:rsidRPr="006E7FF9">
        <w:rPr>
          <w:sz w:val="26"/>
          <w:szCs w:val="26"/>
          <w:lang w:val="el-GR"/>
        </w:rPr>
        <w:t xml:space="preserve"> φερόμενη</w:t>
      </w:r>
      <w:r w:rsidR="003468E6">
        <w:rPr>
          <w:sz w:val="26"/>
          <w:szCs w:val="26"/>
          <w:lang w:val="el-GR"/>
        </w:rPr>
        <w:t>,</w:t>
      </w:r>
      <w:r w:rsidR="009119ED" w:rsidRPr="006E7FF9">
        <w:rPr>
          <w:sz w:val="26"/>
          <w:szCs w:val="26"/>
          <w:lang w:val="el-GR"/>
        </w:rPr>
        <w:t xml:space="preserve"> ιδιότητα τους ως πιστωτές</w:t>
      </w:r>
      <w:r w:rsidR="00225227">
        <w:rPr>
          <w:sz w:val="26"/>
          <w:szCs w:val="26"/>
          <w:lang w:val="el-GR"/>
        </w:rPr>
        <w:t xml:space="preserve"> της </w:t>
      </w:r>
      <w:r w:rsidR="00225227">
        <w:rPr>
          <w:sz w:val="26"/>
          <w:szCs w:val="26"/>
          <w:lang w:val="en-US"/>
        </w:rPr>
        <w:t>Tricor</w:t>
      </w:r>
      <w:r w:rsidR="009119ED" w:rsidRPr="006E7FF9">
        <w:rPr>
          <w:sz w:val="26"/>
          <w:szCs w:val="26"/>
          <w:lang w:val="el-GR"/>
        </w:rPr>
        <w:t xml:space="preserve">.  Μεταξύ αυτών ήταν και η </w:t>
      </w:r>
      <w:r w:rsidR="00C14EE4" w:rsidRPr="006E7FF9">
        <w:rPr>
          <w:sz w:val="26"/>
          <w:szCs w:val="26"/>
          <w:lang w:val="en-US"/>
        </w:rPr>
        <w:t>Eurobank</w:t>
      </w:r>
      <w:r w:rsidR="00C14EE4" w:rsidRPr="006E7FF9">
        <w:rPr>
          <w:sz w:val="26"/>
          <w:szCs w:val="26"/>
          <w:lang w:val="el-GR"/>
        </w:rPr>
        <w:t xml:space="preserve"> (</w:t>
      </w:r>
      <w:r w:rsidR="00C14EE4" w:rsidRPr="006E7FF9">
        <w:rPr>
          <w:sz w:val="26"/>
          <w:szCs w:val="26"/>
          <w:lang w:val="en-US"/>
        </w:rPr>
        <w:t>Cyprus</w:t>
      </w:r>
      <w:r w:rsidR="00C14EE4" w:rsidRPr="006E7FF9">
        <w:rPr>
          <w:sz w:val="26"/>
          <w:szCs w:val="26"/>
          <w:lang w:val="el-GR"/>
        </w:rPr>
        <w:t xml:space="preserve">) </w:t>
      </w:r>
      <w:r w:rsidR="00C14EE4" w:rsidRPr="006E7FF9">
        <w:rPr>
          <w:sz w:val="26"/>
          <w:szCs w:val="26"/>
          <w:lang w:val="en-US"/>
        </w:rPr>
        <w:t>Ltd</w:t>
      </w:r>
      <w:r w:rsidR="00C14EE4">
        <w:rPr>
          <w:sz w:val="26"/>
          <w:szCs w:val="26"/>
          <w:lang w:val="el-GR"/>
        </w:rPr>
        <w:t xml:space="preserve">, (η </w:t>
      </w:r>
      <w:r w:rsidR="00C14EE4">
        <w:rPr>
          <w:sz w:val="26"/>
          <w:szCs w:val="26"/>
          <w:lang w:val="en-US"/>
        </w:rPr>
        <w:t>Eurobank</w:t>
      </w:r>
      <w:r w:rsidR="00C14EE4" w:rsidRPr="00C14EE4">
        <w:rPr>
          <w:sz w:val="26"/>
          <w:szCs w:val="26"/>
          <w:lang w:val="el-GR"/>
        </w:rPr>
        <w:t>).</w:t>
      </w:r>
      <w:r w:rsidR="00225227">
        <w:rPr>
          <w:sz w:val="26"/>
          <w:szCs w:val="26"/>
          <w:lang w:val="el-GR"/>
        </w:rPr>
        <w:t xml:space="preserve"> </w:t>
      </w:r>
      <w:r w:rsidR="00AE3156">
        <w:rPr>
          <w:sz w:val="26"/>
          <w:szCs w:val="26"/>
          <w:lang w:val="el-GR"/>
        </w:rPr>
        <w:t>Σημειώνεται, πως για την ακρίβεια</w:t>
      </w:r>
      <w:r w:rsidR="00225227">
        <w:rPr>
          <w:sz w:val="26"/>
          <w:szCs w:val="26"/>
          <w:lang w:val="el-GR"/>
        </w:rPr>
        <w:t xml:space="preserve"> αυτή</w:t>
      </w:r>
      <w:r w:rsidR="00C14EE4" w:rsidRPr="00C14EE4">
        <w:rPr>
          <w:sz w:val="26"/>
          <w:szCs w:val="26"/>
          <w:lang w:val="el-GR"/>
        </w:rPr>
        <w:t xml:space="preserve"> </w:t>
      </w:r>
      <w:r w:rsidR="00225227">
        <w:rPr>
          <w:sz w:val="26"/>
          <w:szCs w:val="26"/>
          <w:lang w:val="el-GR"/>
        </w:rPr>
        <w:t>π</w:t>
      </w:r>
      <w:r w:rsidR="00FD750B" w:rsidRPr="006E7FF9">
        <w:rPr>
          <w:sz w:val="26"/>
          <w:szCs w:val="26"/>
          <w:lang w:val="el-GR"/>
        </w:rPr>
        <w:t xml:space="preserve">ροτίθετο να </w:t>
      </w:r>
      <w:r w:rsidR="00AE3156">
        <w:rPr>
          <w:sz w:val="26"/>
          <w:szCs w:val="26"/>
          <w:lang w:val="el-GR"/>
        </w:rPr>
        <w:t>προ</w:t>
      </w:r>
      <w:r w:rsidR="00FD750B" w:rsidRPr="006E7FF9">
        <w:rPr>
          <w:sz w:val="26"/>
          <w:szCs w:val="26"/>
          <w:lang w:val="el-GR"/>
        </w:rPr>
        <w:t>βάλει ένσταση στην έκδοση διατάγματος για</w:t>
      </w:r>
      <w:r w:rsidR="006252DE">
        <w:rPr>
          <w:sz w:val="26"/>
          <w:szCs w:val="26"/>
          <w:lang w:val="el-GR"/>
        </w:rPr>
        <w:t xml:space="preserve"> την</w:t>
      </w:r>
      <w:r w:rsidR="00FD750B" w:rsidRPr="006E7FF9">
        <w:rPr>
          <w:sz w:val="26"/>
          <w:szCs w:val="26"/>
          <w:lang w:val="el-GR"/>
        </w:rPr>
        <w:t xml:space="preserve"> εκκαθάριση της </w:t>
      </w:r>
      <w:r w:rsidR="003234D4">
        <w:rPr>
          <w:sz w:val="26"/>
          <w:szCs w:val="26"/>
          <w:lang w:val="en-US"/>
        </w:rPr>
        <w:t>Tricor</w:t>
      </w:r>
      <w:r w:rsidR="00225227">
        <w:rPr>
          <w:sz w:val="26"/>
          <w:szCs w:val="26"/>
          <w:lang w:val="el-GR"/>
        </w:rPr>
        <w:t>.</w:t>
      </w:r>
    </w:p>
    <w:p w14:paraId="59EA3F7C" w14:textId="77777777" w:rsidR="00FD750B" w:rsidRPr="006E7FF9" w:rsidRDefault="00FD750B" w:rsidP="00265C63">
      <w:pPr>
        <w:overflowPunct w:val="0"/>
        <w:autoSpaceDE w:val="0"/>
        <w:spacing w:line="480" w:lineRule="auto"/>
        <w:ind w:right="4" w:firstLine="709"/>
        <w:jc w:val="both"/>
        <w:rPr>
          <w:sz w:val="26"/>
          <w:szCs w:val="26"/>
          <w:lang w:val="el-GR"/>
        </w:rPr>
      </w:pPr>
    </w:p>
    <w:p w14:paraId="57ADD64E" w14:textId="1ED80CC5" w:rsidR="00352987" w:rsidRDefault="00FD750B" w:rsidP="00265C63">
      <w:pPr>
        <w:overflowPunct w:val="0"/>
        <w:autoSpaceDE w:val="0"/>
        <w:spacing w:line="480" w:lineRule="auto"/>
        <w:ind w:right="4" w:firstLine="709"/>
        <w:jc w:val="both"/>
        <w:rPr>
          <w:sz w:val="26"/>
          <w:szCs w:val="26"/>
          <w:lang w:val="el-GR"/>
        </w:rPr>
      </w:pPr>
      <w:r w:rsidRPr="006E7FF9">
        <w:rPr>
          <w:sz w:val="26"/>
          <w:szCs w:val="26"/>
          <w:lang w:val="el-GR"/>
        </w:rPr>
        <w:t>Στο πλαίσιο της εν λόγω διαδικασίας τέθηκε</w:t>
      </w:r>
      <w:r w:rsidR="00C14EE4" w:rsidRPr="00C14EE4">
        <w:rPr>
          <w:sz w:val="26"/>
          <w:szCs w:val="26"/>
          <w:lang w:val="el-GR"/>
        </w:rPr>
        <w:t xml:space="preserve">, </w:t>
      </w:r>
      <w:proofErr w:type="spellStart"/>
      <w:r w:rsidR="00C14EE4">
        <w:rPr>
          <w:sz w:val="26"/>
          <w:szCs w:val="26"/>
          <w:lang w:val="el-GR"/>
        </w:rPr>
        <w:t>κατ</w:t>
      </w:r>
      <w:proofErr w:type="spellEnd"/>
      <w:r w:rsidR="00C14EE4">
        <w:rPr>
          <w:sz w:val="26"/>
          <w:szCs w:val="26"/>
          <w:lang w:val="el-GR"/>
        </w:rPr>
        <w:t>΄ αρχάς,</w:t>
      </w:r>
      <w:r w:rsidRPr="006E7FF9">
        <w:rPr>
          <w:sz w:val="26"/>
          <w:szCs w:val="26"/>
          <w:lang w:val="el-GR"/>
        </w:rPr>
        <w:t xml:space="preserve"> θέμα κατά πόσο η </w:t>
      </w:r>
      <w:r w:rsidRPr="006E7FF9">
        <w:rPr>
          <w:sz w:val="26"/>
          <w:szCs w:val="26"/>
          <w:lang w:val="en-US"/>
        </w:rPr>
        <w:t>Eurobank</w:t>
      </w:r>
      <w:r w:rsidRPr="006E7FF9">
        <w:rPr>
          <w:sz w:val="26"/>
          <w:szCs w:val="26"/>
          <w:lang w:val="el-GR"/>
        </w:rPr>
        <w:t xml:space="preserve"> νομιμοποιείτο </w:t>
      </w:r>
      <w:r w:rsidR="00C14EE4">
        <w:rPr>
          <w:sz w:val="26"/>
          <w:szCs w:val="26"/>
          <w:lang w:val="el-GR"/>
        </w:rPr>
        <w:t xml:space="preserve">να </w:t>
      </w:r>
      <w:r w:rsidRPr="006E7FF9">
        <w:rPr>
          <w:sz w:val="26"/>
          <w:szCs w:val="26"/>
          <w:lang w:val="el-GR"/>
        </w:rPr>
        <w:t>παρέμβ</w:t>
      </w:r>
      <w:r w:rsidR="00C14EE4">
        <w:rPr>
          <w:sz w:val="26"/>
          <w:szCs w:val="26"/>
          <w:lang w:val="el-GR"/>
        </w:rPr>
        <w:t>ει</w:t>
      </w:r>
      <w:r w:rsidR="00AE3156">
        <w:rPr>
          <w:sz w:val="26"/>
          <w:szCs w:val="26"/>
          <w:lang w:val="el-GR"/>
        </w:rPr>
        <w:t>, στην εν λόγω αίτηση εκκαθάρισης</w:t>
      </w:r>
      <w:r w:rsidR="006252DE">
        <w:rPr>
          <w:sz w:val="26"/>
          <w:szCs w:val="26"/>
          <w:lang w:val="el-GR"/>
        </w:rPr>
        <w:t>,</w:t>
      </w:r>
      <w:r w:rsidR="00AE3156">
        <w:rPr>
          <w:sz w:val="26"/>
          <w:szCs w:val="26"/>
          <w:lang w:val="el-GR"/>
        </w:rPr>
        <w:t xml:space="preserve"> </w:t>
      </w:r>
      <w:r w:rsidR="00225227">
        <w:rPr>
          <w:sz w:val="26"/>
          <w:szCs w:val="26"/>
          <w:lang w:val="el-GR"/>
        </w:rPr>
        <w:t>ως η προαναφερθείσα πρόθεση της</w:t>
      </w:r>
      <w:r w:rsidRPr="006E7FF9">
        <w:rPr>
          <w:sz w:val="26"/>
          <w:szCs w:val="26"/>
          <w:lang w:val="el-GR"/>
        </w:rPr>
        <w:t>.  Το Δικαστήριο, στην απόφαση του</w:t>
      </w:r>
      <w:r w:rsidR="0061437D">
        <w:rPr>
          <w:sz w:val="26"/>
          <w:szCs w:val="26"/>
          <w:lang w:val="el-GR"/>
        </w:rPr>
        <w:t>,</w:t>
      </w:r>
      <w:r w:rsidR="00C14EE4">
        <w:rPr>
          <w:sz w:val="26"/>
          <w:szCs w:val="26"/>
          <w:lang w:val="el-GR"/>
        </w:rPr>
        <w:t xml:space="preserve"> </w:t>
      </w:r>
      <w:r w:rsidRPr="006E7FF9">
        <w:rPr>
          <w:sz w:val="26"/>
          <w:szCs w:val="26"/>
          <w:lang w:val="el-GR"/>
        </w:rPr>
        <w:t xml:space="preserve">έκανε δεκτή την ιδιότητα της ως </w:t>
      </w:r>
      <w:r w:rsidR="006252DE">
        <w:rPr>
          <w:sz w:val="26"/>
          <w:szCs w:val="26"/>
          <w:lang w:val="el-GR"/>
        </w:rPr>
        <w:t xml:space="preserve">ενυπόθηκου </w:t>
      </w:r>
      <w:r w:rsidRPr="006E7FF9">
        <w:rPr>
          <w:sz w:val="26"/>
          <w:szCs w:val="26"/>
          <w:lang w:val="el-GR"/>
        </w:rPr>
        <w:t>πιστωτή</w:t>
      </w:r>
      <w:r w:rsidR="0061437D">
        <w:rPr>
          <w:sz w:val="26"/>
          <w:szCs w:val="26"/>
          <w:lang w:val="el-GR"/>
        </w:rPr>
        <w:t xml:space="preserve"> της </w:t>
      </w:r>
      <w:r w:rsidR="006252DE">
        <w:rPr>
          <w:sz w:val="26"/>
          <w:szCs w:val="26"/>
          <w:lang w:val="el-GR"/>
        </w:rPr>
        <w:t>Τ</w:t>
      </w:r>
      <w:proofErr w:type="spellStart"/>
      <w:r w:rsidR="006252DE">
        <w:rPr>
          <w:sz w:val="26"/>
          <w:szCs w:val="26"/>
          <w:lang w:val="en-US"/>
        </w:rPr>
        <w:t>ricor</w:t>
      </w:r>
      <w:proofErr w:type="spellEnd"/>
      <w:r w:rsidR="006252DE" w:rsidRPr="006252DE">
        <w:rPr>
          <w:sz w:val="26"/>
          <w:szCs w:val="26"/>
          <w:lang w:val="el-GR"/>
        </w:rPr>
        <w:t xml:space="preserve"> </w:t>
      </w:r>
      <w:r w:rsidR="006252DE">
        <w:rPr>
          <w:sz w:val="26"/>
          <w:szCs w:val="26"/>
          <w:lang w:val="el-GR"/>
        </w:rPr>
        <w:t xml:space="preserve">και της επέτρεψε να παρέμβει στην αίτηση για εκκαθάριση της τελευταίας.  Συγκεκριμένα, διαπίστωσε ότι η </w:t>
      </w:r>
      <w:r w:rsidR="006252DE">
        <w:rPr>
          <w:sz w:val="26"/>
          <w:szCs w:val="26"/>
          <w:lang w:val="en-US"/>
        </w:rPr>
        <w:t>Tricor</w:t>
      </w:r>
      <w:r w:rsidR="006252DE">
        <w:rPr>
          <w:sz w:val="26"/>
          <w:szCs w:val="26"/>
          <w:lang w:val="el-GR"/>
        </w:rPr>
        <w:t xml:space="preserve"> ήταν ενυπόθηκη οφειλέτης </w:t>
      </w:r>
      <w:r w:rsidR="003234D4">
        <w:rPr>
          <w:sz w:val="26"/>
          <w:szCs w:val="26"/>
          <w:lang w:val="el-GR"/>
        </w:rPr>
        <w:t xml:space="preserve">έναντι της </w:t>
      </w:r>
      <w:r w:rsidR="006252DE">
        <w:rPr>
          <w:sz w:val="26"/>
          <w:szCs w:val="26"/>
          <w:lang w:val="en-US"/>
        </w:rPr>
        <w:t>Eurobank</w:t>
      </w:r>
      <w:r w:rsidR="006252DE">
        <w:rPr>
          <w:sz w:val="26"/>
          <w:szCs w:val="26"/>
          <w:lang w:val="el-GR"/>
        </w:rPr>
        <w:t xml:space="preserve"> για δάνειο ύψους €216.000.- που  αυτή είχε παραχωρήσει σε τρίτη, εταιρεία. Στη συνέχεια, όμως, το Δικαστήριο απέρριψε </w:t>
      </w:r>
      <w:r w:rsidR="003234D4">
        <w:rPr>
          <w:sz w:val="26"/>
          <w:szCs w:val="26"/>
          <w:lang w:val="el-GR"/>
        </w:rPr>
        <w:t xml:space="preserve">την ένσταση </w:t>
      </w:r>
      <w:r w:rsidR="006252DE">
        <w:rPr>
          <w:sz w:val="26"/>
          <w:szCs w:val="26"/>
          <w:lang w:val="el-GR"/>
        </w:rPr>
        <w:t xml:space="preserve">της </w:t>
      </w:r>
      <w:r w:rsidR="006252DE">
        <w:rPr>
          <w:sz w:val="26"/>
          <w:szCs w:val="26"/>
          <w:lang w:val="en-US"/>
        </w:rPr>
        <w:t>Eurobank</w:t>
      </w:r>
      <w:r w:rsidR="006252DE">
        <w:rPr>
          <w:sz w:val="26"/>
          <w:szCs w:val="26"/>
          <w:lang w:val="el-GR"/>
        </w:rPr>
        <w:t xml:space="preserve"> </w:t>
      </w:r>
      <w:r w:rsidR="003234D4">
        <w:rPr>
          <w:sz w:val="26"/>
          <w:szCs w:val="26"/>
          <w:lang w:val="el-GR"/>
        </w:rPr>
        <w:t xml:space="preserve">και εξέδωσε διάταγμα </w:t>
      </w:r>
      <w:r w:rsidR="003234D4" w:rsidRPr="006E7FF9">
        <w:rPr>
          <w:sz w:val="26"/>
          <w:szCs w:val="26"/>
          <w:lang w:val="el-GR"/>
        </w:rPr>
        <w:t xml:space="preserve">εκκαθάρισης της </w:t>
      </w:r>
      <w:r w:rsidR="003234D4">
        <w:rPr>
          <w:sz w:val="26"/>
          <w:szCs w:val="26"/>
          <w:lang w:val="en-US"/>
        </w:rPr>
        <w:t>Tricor</w:t>
      </w:r>
      <w:r w:rsidR="003234D4">
        <w:rPr>
          <w:sz w:val="26"/>
          <w:szCs w:val="26"/>
          <w:lang w:val="el-GR"/>
        </w:rPr>
        <w:t>, α</w:t>
      </w:r>
      <w:r w:rsidR="006252DE">
        <w:rPr>
          <w:sz w:val="26"/>
          <w:szCs w:val="26"/>
          <w:lang w:val="el-GR"/>
        </w:rPr>
        <w:t>ποδεχόμενο</w:t>
      </w:r>
      <w:r w:rsidR="003234D4">
        <w:rPr>
          <w:sz w:val="26"/>
          <w:szCs w:val="26"/>
          <w:lang w:val="el-GR"/>
        </w:rPr>
        <w:t>, έτσι, τη</w:t>
      </w:r>
      <w:r w:rsidR="0061437D">
        <w:rPr>
          <w:sz w:val="26"/>
          <w:szCs w:val="26"/>
          <w:lang w:val="el-GR"/>
        </w:rPr>
        <w:t xml:space="preserve">ν </w:t>
      </w:r>
      <w:r w:rsidR="000724BB">
        <w:rPr>
          <w:sz w:val="26"/>
          <w:szCs w:val="26"/>
          <w:lang w:val="el-GR"/>
        </w:rPr>
        <w:t>αίτηση</w:t>
      </w:r>
      <w:r w:rsidR="003234D4">
        <w:rPr>
          <w:sz w:val="26"/>
          <w:szCs w:val="26"/>
          <w:lang w:val="el-GR"/>
        </w:rPr>
        <w:t xml:space="preserve"> σχετικά</w:t>
      </w:r>
      <w:r w:rsidR="000724BB">
        <w:rPr>
          <w:sz w:val="26"/>
          <w:szCs w:val="26"/>
          <w:lang w:val="el-GR"/>
        </w:rPr>
        <w:t xml:space="preserve"> της </w:t>
      </w:r>
      <w:proofErr w:type="spellStart"/>
      <w:r w:rsidR="000724BB">
        <w:rPr>
          <w:sz w:val="26"/>
          <w:szCs w:val="26"/>
          <w:lang w:val="en-US"/>
        </w:rPr>
        <w:t>Unibrand</w:t>
      </w:r>
      <w:proofErr w:type="spellEnd"/>
      <w:r w:rsidR="003234D4">
        <w:rPr>
          <w:sz w:val="26"/>
          <w:szCs w:val="26"/>
          <w:lang w:val="el-GR"/>
        </w:rPr>
        <w:t>.</w:t>
      </w:r>
    </w:p>
    <w:p w14:paraId="717BA66E" w14:textId="77777777" w:rsidR="00352987" w:rsidRDefault="00352987" w:rsidP="00265C63">
      <w:pPr>
        <w:overflowPunct w:val="0"/>
        <w:autoSpaceDE w:val="0"/>
        <w:spacing w:line="480" w:lineRule="auto"/>
        <w:ind w:right="4" w:firstLine="709"/>
        <w:jc w:val="both"/>
        <w:rPr>
          <w:sz w:val="26"/>
          <w:szCs w:val="26"/>
          <w:lang w:val="el-GR"/>
        </w:rPr>
      </w:pPr>
    </w:p>
    <w:p w14:paraId="27FF2C63" w14:textId="35D67C5B" w:rsidR="00205597" w:rsidRDefault="00205597" w:rsidP="00265C63">
      <w:pPr>
        <w:overflowPunct w:val="0"/>
        <w:autoSpaceDE w:val="0"/>
        <w:spacing w:line="480" w:lineRule="auto"/>
        <w:ind w:right="4" w:firstLine="709"/>
        <w:jc w:val="both"/>
        <w:rPr>
          <w:sz w:val="26"/>
          <w:szCs w:val="26"/>
          <w:lang w:val="el-GR"/>
        </w:rPr>
      </w:pPr>
      <w:r w:rsidRPr="006E7FF9">
        <w:rPr>
          <w:sz w:val="26"/>
          <w:szCs w:val="26"/>
          <w:lang w:val="el-GR"/>
        </w:rPr>
        <w:t xml:space="preserve">Ωστόσο, η  </w:t>
      </w:r>
      <w:proofErr w:type="spellStart"/>
      <w:r w:rsidRPr="006E7FF9">
        <w:rPr>
          <w:sz w:val="26"/>
          <w:szCs w:val="26"/>
          <w:lang w:val="en-US"/>
        </w:rPr>
        <w:t>Unibrand</w:t>
      </w:r>
      <w:proofErr w:type="spellEnd"/>
      <w:r w:rsidRPr="006E7FF9">
        <w:rPr>
          <w:sz w:val="26"/>
          <w:szCs w:val="26"/>
          <w:lang w:val="el-GR"/>
        </w:rPr>
        <w:t xml:space="preserve"> καταχώρησε την παρούσα έφεση με την οποία αμφισβητεί, όπως </w:t>
      </w:r>
      <w:r w:rsidR="00463288">
        <w:rPr>
          <w:sz w:val="26"/>
          <w:szCs w:val="26"/>
          <w:lang w:val="el-GR"/>
        </w:rPr>
        <w:t>αναφέρετ</w:t>
      </w:r>
      <w:r w:rsidRPr="006E7FF9">
        <w:rPr>
          <w:sz w:val="26"/>
          <w:szCs w:val="26"/>
          <w:lang w:val="el-GR"/>
        </w:rPr>
        <w:t>αι στην όψη της σχετικής ειδοποίησης ότι «</w:t>
      </w:r>
      <w:r w:rsidRPr="006E7FF9">
        <w:rPr>
          <w:i/>
          <w:iCs/>
          <w:sz w:val="26"/>
          <w:szCs w:val="26"/>
          <w:lang w:val="el-GR"/>
        </w:rPr>
        <w:t xml:space="preserve">η Τράπεζα </w:t>
      </w:r>
      <w:r w:rsidR="00463288" w:rsidRPr="006E7FF9">
        <w:rPr>
          <w:i/>
          <w:iCs/>
          <w:sz w:val="26"/>
          <w:szCs w:val="26"/>
          <w:lang w:val="en-US"/>
        </w:rPr>
        <w:t>EUROBANK</w:t>
      </w:r>
      <w:r w:rsidR="00463288" w:rsidRPr="006E7FF9">
        <w:rPr>
          <w:i/>
          <w:iCs/>
          <w:sz w:val="26"/>
          <w:szCs w:val="26"/>
          <w:lang w:val="el-GR"/>
        </w:rPr>
        <w:t xml:space="preserve"> (</w:t>
      </w:r>
      <w:r w:rsidR="00463288" w:rsidRPr="006E7FF9">
        <w:rPr>
          <w:i/>
          <w:iCs/>
          <w:sz w:val="26"/>
          <w:szCs w:val="26"/>
          <w:lang w:val="en-US"/>
        </w:rPr>
        <w:t>CYPRUS</w:t>
      </w:r>
      <w:r w:rsidR="00463288" w:rsidRPr="006E7FF9">
        <w:rPr>
          <w:i/>
          <w:iCs/>
          <w:sz w:val="26"/>
          <w:szCs w:val="26"/>
          <w:lang w:val="el-GR"/>
        </w:rPr>
        <w:t xml:space="preserve">) </w:t>
      </w:r>
      <w:r w:rsidR="00463288" w:rsidRPr="006E7FF9">
        <w:rPr>
          <w:i/>
          <w:iCs/>
          <w:sz w:val="26"/>
          <w:szCs w:val="26"/>
          <w:lang w:val="en-US"/>
        </w:rPr>
        <w:t>LTD</w:t>
      </w:r>
      <w:r w:rsidRPr="006E7FF9">
        <w:rPr>
          <w:i/>
          <w:iCs/>
          <w:sz w:val="26"/>
          <w:szCs w:val="26"/>
          <w:lang w:val="el-GR"/>
        </w:rPr>
        <w:t xml:space="preserve"> είναι αδιαμφισβήτητος </w:t>
      </w:r>
      <w:r w:rsidR="00463288">
        <w:rPr>
          <w:i/>
          <w:iCs/>
          <w:sz w:val="26"/>
          <w:szCs w:val="26"/>
          <w:lang w:val="el-GR"/>
        </w:rPr>
        <w:t>Π</w:t>
      </w:r>
      <w:r w:rsidRPr="006E7FF9">
        <w:rPr>
          <w:i/>
          <w:iCs/>
          <w:sz w:val="26"/>
          <w:szCs w:val="26"/>
          <w:lang w:val="el-GR"/>
        </w:rPr>
        <w:t>ιστωτής για €216.000 βάσει εγγράφων εγγυήσεως ή</w:t>
      </w:r>
      <w:r w:rsidR="00463288">
        <w:rPr>
          <w:i/>
          <w:iCs/>
          <w:sz w:val="26"/>
          <w:szCs w:val="26"/>
          <w:lang w:val="el-GR"/>
        </w:rPr>
        <w:t>/</w:t>
      </w:r>
      <w:r w:rsidRPr="006E7FF9">
        <w:rPr>
          <w:i/>
          <w:iCs/>
          <w:sz w:val="26"/>
          <w:szCs w:val="26"/>
          <w:lang w:val="el-GR"/>
        </w:rPr>
        <w:t xml:space="preserve">και υποθήκης».  </w:t>
      </w:r>
      <w:r w:rsidR="000724BB">
        <w:rPr>
          <w:sz w:val="26"/>
          <w:szCs w:val="26"/>
          <w:lang w:val="el-GR"/>
        </w:rPr>
        <w:t>Η αμφισβήτηση τ</w:t>
      </w:r>
      <w:r w:rsidRPr="006E7FF9">
        <w:rPr>
          <w:sz w:val="26"/>
          <w:szCs w:val="26"/>
          <w:lang w:val="el-GR"/>
        </w:rPr>
        <w:t>ης πιο πάνω</w:t>
      </w:r>
      <w:r w:rsidR="000724BB">
        <w:rPr>
          <w:sz w:val="26"/>
          <w:szCs w:val="26"/>
          <w:lang w:val="el-GR"/>
        </w:rPr>
        <w:t xml:space="preserve">, </w:t>
      </w:r>
      <w:r w:rsidR="00F545F7">
        <w:rPr>
          <w:sz w:val="26"/>
          <w:szCs w:val="26"/>
          <w:lang w:val="el-GR"/>
        </w:rPr>
        <w:t xml:space="preserve">κατ’ </w:t>
      </w:r>
      <w:proofErr w:type="spellStart"/>
      <w:r w:rsidR="00F545F7">
        <w:rPr>
          <w:sz w:val="26"/>
          <w:szCs w:val="26"/>
          <w:lang w:val="el-GR"/>
        </w:rPr>
        <w:t>ισχυρισμόν</w:t>
      </w:r>
      <w:proofErr w:type="spellEnd"/>
      <w:r w:rsidR="000724BB">
        <w:rPr>
          <w:sz w:val="26"/>
          <w:szCs w:val="26"/>
          <w:lang w:val="el-GR"/>
        </w:rPr>
        <w:t>,</w:t>
      </w:r>
      <w:r w:rsidRPr="006E7FF9">
        <w:rPr>
          <w:sz w:val="26"/>
          <w:szCs w:val="26"/>
          <w:lang w:val="el-GR"/>
        </w:rPr>
        <w:t xml:space="preserve"> διαπίστωσης του Δικαστηρίου,</w:t>
      </w:r>
      <w:r w:rsidR="000724BB">
        <w:rPr>
          <w:sz w:val="26"/>
          <w:szCs w:val="26"/>
          <w:lang w:val="el-GR"/>
        </w:rPr>
        <w:t xml:space="preserve"> </w:t>
      </w:r>
      <w:r w:rsidR="00463288">
        <w:rPr>
          <w:sz w:val="26"/>
          <w:szCs w:val="26"/>
          <w:lang w:val="el-GR"/>
        </w:rPr>
        <w:t>πασι</w:t>
      </w:r>
      <w:r w:rsidR="000724BB">
        <w:rPr>
          <w:sz w:val="26"/>
          <w:szCs w:val="26"/>
          <w:lang w:val="el-GR"/>
        </w:rPr>
        <w:t>φανώς, έγινε κατ’ επιταγή της πρόνοιας</w:t>
      </w:r>
      <w:r w:rsidR="00463288">
        <w:rPr>
          <w:sz w:val="26"/>
          <w:szCs w:val="26"/>
          <w:lang w:val="el-GR"/>
        </w:rPr>
        <w:t xml:space="preserve"> </w:t>
      </w:r>
      <w:r w:rsidR="00352987">
        <w:rPr>
          <w:sz w:val="26"/>
          <w:szCs w:val="26"/>
          <w:lang w:val="el-GR"/>
        </w:rPr>
        <w:t xml:space="preserve">της </w:t>
      </w:r>
      <w:r w:rsidR="00463288" w:rsidRPr="00463288">
        <w:rPr>
          <w:b/>
          <w:bCs/>
          <w:i/>
          <w:iCs/>
          <w:sz w:val="26"/>
          <w:szCs w:val="26"/>
          <w:lang w:val="el-GR"/>
        </w:rPr>
        <w:t>Δ.35 κ.4</w:t>
      </w:r>
      <w:r w:rsidR="000724BB">
        <w:rPr>
          <w:sz w:val="26"/>
          <w:szCs w:val="26"/>
          <w:lang w:val="el-GR"/>
        </w:rPr>
        <w:t xml:space="preserve"> </w:t>
      </w:r>
      <w:r w:rsidR="00352987" w:rsidRPr="00463288">
        <w:rPr>
          <w:sz w:val="26"/>
          <w:szCs w:val="26"/>
          <w:lang w:val="el-GR"/>
        </w:rPr>
        <w:t xml:space="preserve">των εφαρμοζόμενων </w:t>
      </w:r>
      <w:r w:rsidR="00352987" w:rsidRPr="006054A6">
        <w:rPr>
          <w:b/>
          <w:bCs/>
          <w:i/>
          <w:iCs/>
          <w:sz w:val="26"/>
          <w:szCs w:val="26"/>
          <w:lang w:val="el-GR"/>
        </w:rPr>
        <w:t>Κανονισμών Πολιτικής Δικονομίας</w:t>
      </w:r>
      <w:r w:rsidR="00352987">
        <w:rPr>
          <w:b/>
          <w:bCs/>
          <w:i/>
          <w:iCs/>
          <w:sz w:val="26"/>
          <w:szCs w:val="26"/>
          <w:lang w:val="el-GR"/>
        </w:rPr>
        <w:t>,</w:t>
      </w:r>
      <w:r w:rsidR="00352987">
        <w:rPr>
          <w:sz w:val="26"/>
          <w:szCs w:val="26"/>
          <w:lang w:val="el-GR"/>
        </w:rPr>
        <w:t xml:space="preserve"> </w:t>
      </w:r>
      <w:r w:rsidR="000724BB">
        <w:rPr>
          <w:sz w:val="26"/>
          <w:szCs w:val="26"/>
          <w:lang w:val="el-GR"/>
        </w:rPr>
        <w:t>ότι «</w:t>
      </w:r>
      <w:r w:rsidR="00463288" w:rsidRPr="00703B27">
        <w:rPr>
          <w:i/>
          <w:iCs/>
          <w:sz w:val="26"/>
          <w:szCs w:val="26"/>
          <w:lang w:val="el-GR"/>
        </w:rPr>
        <w:t xml:space="preserve">Ο </w:t>
      </w:r>
      <w:proofErr w:type="spellStart"/>
      <w:r w:rsidR="00463288" w:rsidRPr="00703B27">
        <w:rPr>
          <w:i/>
          <w:iCs/>
          <w:sz w:val="26"/>
          <w:szCs w:val="26"/>
          <w:lang w:val="el-GR"/>
        </w:rPr>
        <w:t>εφεσείων</w:t>
      </w:r>
      <w:proofErr w:type="spellEnd"/>
      <w:r w:rsidR="00463288" w:rsidRPr="00703B27">
        <w:rPr>
          <w:i/>
          <w:iCs/>
          <w:sz w:val="26"/>
          <w:szCs w:val="26"/>
          <w:lang w:val="el-GR"/>
        </w:rPr>
        <w:t xml:space="preserve"> μπορεί</w:t>
      </w:r>
      <w:r w:rsidR="00F20FD0" w:rsidRPr="00703B27">
        <w:rPr>
          <w:i/>
          <w:iCs/>
          <w:sz w:val="26"/>
          <w:szCs w:val="26"/>
          <w:lang w:val="el-GR"/>
        </w:rPr>
        <w:t xml:space="preserve">, με την ειδοποίηση του, να εφεσιβάλει ολόκληρο ή οποιοδήποτε μέρος </w:t>
      </w:r>
      <w:r w:rsidR="00703B27" w:rsidRPr="00703B27">
        <w:rPr>
          <w:i/>
          <w:iCs/>
          <w:sz w:val="26"/>
          <w:szCs w:val="26"/>
          <w:lang w:val="el-GR"/>
        </w:rPr>
        <w:t xml:space="preserve">οποιασδήποτε απόφασης ή διατάγματος και </w:t>
      </w:r>
      <w:r w:rsidR="000724BB">
        <w:rPr>
          <w:i/>
          <w:iCs/>
          <w:sz w:val="26"/>
          <w:szCs w:val="26"/>
          <w:lang w:val="el-GR"/>
        </w:rPr>
        <w:t xml:space="preserve">η ειδοποίηση θα πρέπει να αναφέρει κατά πόσο εφεσιβάλλεται ολόκληρο ή μέρος της απόφασης ή διατάγματος, και στην τελευταία </w:t>
      </w:r>
      <w:r w:rsidR="000724BB">
        <w:rPr>
          <w:i/>
          <w:iCs/>
          <w:sz w:val="26"/>
          <w:szCs w:val="26"/>
          <w:lang w:val="el-GR"/>
        </w:rPr>
        <w:lastRenderedPageBreak/>
        <w:t>περίπτωση πρέπει να εξειδικεύεται ποιο μέρος εφεσιβάλλεται</w:t>
      </w:r>
      <w:r w:rsidR="00463288">
        <w:rPr>
          <w:i/>
          <w:iCs/>
          <w:sz w:val="26"/>
          <w:szCs w:val="26"/>
          <w:lang w:val="el-GR"/>
        </w:rPr>
        <w:t>»</w:t>
      </w:r>
      <w:r w:rsidR="000724BB">
        <w:rPr>
          <w:i/>
          <w:iCs/>
          <w:sz w:val="26"/>
          <w:szCs w:val="26"/>
          <w:lang w:val="el-GR"/>
        </w:rPr>
        <w:t xml:space="preserve">,.  </w:t>
      </w:r>
      <w:r w:rsidR="000724BB">
        <w:rPr>
          <w:sz w:val="26"/>
          <w:szCs w:val="26"/>
          <w:lang w:val="el-GR"/>
        </w:rPr>
        <w:t xml:space="preserve">Προς τον πιο πάνω σκοπό η </w:t>
      </w:r>
      <w:proofErr w:type="spellStart"/>
      <w:r w:rsidR="000724BB">
        <w:rPr>
          <w:sz w:val="26"/>
          <w:szCs w:val="26"/>
          <w:lang w:val="en-US"/>
        </w:rPr>
        <w:t>Unibrand</w:t>
      </w:r>
      <w:proofErr w:type="spellEnd"/>
      <w:r w:rsidR="000724BB">
        <w:rPr>
          <w:sz w:val="26"/>
          <w:szCs w:val="26"/>
          <w:lang w:val="el-GR"/>
        </w:rPr>
        <w:t xml:space="preserve"> πρόβαλε </w:t>
      </w:r>
      <w:r w:rsidR="006054A6">
        <w:rPr>
          <w:sz w:val="26"/>
          <w:szCs w:val="26"/>
          <w:lang w:val="el-GR"/>
        </w:rPr>
        <w:t xml:space="preserve">πέντε </w:t>
      </w:r>
      <w:r w:rsidR="000724BB">
        <w:rPr>
          <w:sz w:val="26"/>
          <w:szCs w:val="26"/>
          <w:lang w:val="el-GR"/>
        </w:rPr>
        <w:t>λόγους έφεσης</w:t>
      </w:r>
      <w:r w:rsidR="006054A6">
        <w:rPr>
          <w:sz w:val="26"/>
          <w:szCs w:val="26"/>
          <w:lang w:val="el-GR"/>
        </w:rPr>
        <w:t>,</w:t>
      </w:r>
      <w:r w:rsidR="00432A31">
        <w:rPr>
          <w:sz w:val="26"/>
          <w:szCs w:val="26"/>
          <w:lang w:val="el-GR"/>
        </w:rPr>
        <w:t xml:space="preserve"> συναφείς μεταξύ τους.  </w:t>
      </w:r>
    </w:p>
    <w:p w14:paraId="4405006A" w14:textId="77777777" w:rsidR="00432A31" w:rsidRDefault="00432A31" w:rsidP="00265C63">
      <w:pPr>
        <w:overflowPunct w:val="0"/>
        <w:autoSpaceDE w:val="0"/>
        <w:spacing w:line="480" w:lineRule="auto"/>
        <w:ind w:right="4" w:firstLine="709"/>
        <w:jc w:val="both"/>
        <w:rPr>
          <w:sz w:val="26"/>
          <w:szCs w:val="26"/>
          <w:lang w:val="el-GR"/>
        </w:rPr>
      </w:pPr>
    </w:p>
    <w:p w14:paraId="582BF152" w14:textId="4E600FFF" w:rsidR="00FE06A6" w:rsidRPr="006E7FF9" w:rsidRDefault="00432A31" w:rsidP="00265C63">
      <w:pPr>
        <w:overflowPunct w:val="0"/>
        <w:autoSpaceDE w:val="0"/>
        <w:spacing w:line="480" w:lineRule="auto"/>
        <w:ind w:right="4" w:firstLine="709"/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Εκ μέρους της </w:t>
      </w:r>
      <w:r>
        <w:rPr>
          <w:sz w:val="26"/>
          <w:szCs w:val="26"/>
          <w:lang w:val="en-US"/>
        </w:rPr>
        <w:t>Eurobank</w:t>
      </w:r>
      <w:r>
        <w:rPr>
          <w:sz w:val="26"/>
          <w:szCs w:val="26"/>
          <w:lang w:val="el-GR"/>
        </w:rPr>
        <w:t xml:space="preserve">, αμφισβητείται ότι το Δικαστήριο προέβη σε </w:t>
      </w:r>
      <w:r w:rsidR="00352987">
        <w:rPr>
          <w:sz w:val="26"/>
          <w:szCs w:val="26"/>
          <w:lang w:val="el-GR"/>
        </w:rPr>
        <w:t xml:space="preserve">τέτοια </w:t>
      </w:r>
      <w:r>
        <w:rPr>
          <w:sz w:val="26"/>
          <w:szCs w:val="26"/>
          <w:lang w:val="el-GR"/>
        </w:rPr>
        <w:t>διαπίστωση</w:t>
      </w:r>
      <w:r w:rsidR="003234D4">
        <w:rPr>
          <w:sz w:val="26"/>
          <w:szCs w:val="26"/>
          <w:lang w:val="el-GR"/>
        </w:rPr>
        <w:t xml:space="preserve">, </w:t>
      </w:r>
      <w:r w:rsidR="00352987">
        <w:rPr>
          <w:sz w:val="26"/>
          <w:szCs w:val="26"/>
          <w:lang w:val="el-GR"/>
        </w:rPr>
        <w:t>που αναφέρεται πιο πάνω</w:t>
      </w:r>
      <w:r w:rsidR="003234D4">
        <w:rPr>
          <w:sz w:val="26"/>
          <w:szCs w:val="26"/>
          <w:lang w:val="el-GR"/>
        </w:rPr>
        <w:t>,</w:t>
      </w:r>
      <w:r w:rsidR="00352987">
        <w:rPr>
          <w:sz w:val="26"/>
          <w:szCs w:val="26"/>
          <w:lang w:val="el-GR"/>
        </w:rPr>
        <w:t xml:space="preserve"> στην</w:t>
      </w:r>
      <w:r w:rsidR="003234D4" w:rsidRPr="003234D4">
        <w:rPr>
          <w:sz w:val="26"/>
          <w:szCs w:val="26"/>
          <w:lang w:val="el-GR"/>
        </w:rPr>
        <w:t xml:space="preserve"> </w:t>
      </w:r>
      <w:r w:rsidR="003234D4">
        <w:rPr>
          <w:sz w:val="26"/>
          <w:szCs w:val="26"/>
          <w:lang w:val="el-GR"/>
        </w:rPr>
        <w:t>εν λόγω</w:t>
      </w:r>
      <w:r w:rsidR="00352987">
        <w:rPr>
          <w:sz w:val="26"/>
          <w:szCs w:val="26"/>
          <w:lang w:val="el-GR"/>
        </w:rPr>
        <w:t xml:space="preserve"> ειδοποίηση έφεσης</w:t>
      </w:r>
      <w:r w:rsidR="003234D4">
        <w:rPr>
          <w:sz w:val="26"/>
          <w:szCs w:val="26"/>
          <w:lang w:val="el-GR"/>
        </w:rPr>
        <w:t xml:space="preserve"> της </w:t>
      </w:r>
      <w:proofErr w:type="spellStart"/>
      <w:r w:rsidR="003234D4">
        <w:rPr>
          <w:sz w:val="26"/>
          <w:szCs w:val="26"/>
          <w:lang w:val="en-US"/>
        </w:rPr>
        <w:t>Unibrand</w:t>
      </w:r>
      <w:proofErr w:type="spellEnd"/>
      <w:r w:rsidR="00352987">
        <w:rPr>
          <w:sz w:val="26"/>
          <w:szCs w:val="26"/>
          <w:lang w:val="el-GR"/>
        </w:rPr>
        <w:t xml:space="preserve">, υποδεικνύοντας </w:t>
      </w:r>
      <w:r>
        <w:rPr>
          <w:sz w:val="26"/>
          <w:szCs w:val="26"/>
          <w:lang w:val="el-GR"/>
        </w:rPr>
        <w:t>ότι</w:t>
      </w:r>
      <w:r w:rsidR="00352987">
        <w:rPr>
          <w:sz w:val="26"/>
          <w:szCs w:val="26"/>
          <w:lang w:val="el-GR"/>
        </w:rPr>
        <w:t>,</w:t>
      </w:r>
      <w:r>
        <w:rPr>
          <w:sz w:val="26"/>
          <w:szCs w:val="26"/>
          <w:lang w:val="el-GR"/>
        </w:rPr>
        <w:t xml:space="preserve"> </w:t>
      </w:r>
      <w:r w:rsidR="00352987">
        <w:rPr>
          <w:sz w:val="26"/>
          <w:szCs w:val="26"/>
          <w:lang w:val="el-GR"/>
        </w:rPr>
        <w:t xml:space="preserve">εν πάση </w:t>
      </w:r>
      <w:proofErr w:type="spellStart"/>
      <w:r w:rsidR="00352987">
        <w:rPr>
          <w:sz w:val="26"/>
          <w:szCs w:val="26"/>
          <w:lang w:val="el-GR"/>
        </w:rPr>
        <w:t>περιπτώσει</w:t>
      </w:r>
      <w:proofErr w:type="spellEnd"/>
      <w:r w:rsidR="00352987">
        <w:rPr>
          <w:sz w:val="26"/>
          <w:szCs w:val="26"/>
          <w:lang w:val="el-GR"/>
        </w:rPr>
        <w:t xml:space="preserve">, αυτό διέταξε την </w:t>
      </w:r>
      <w:r>
        <w:rPr>
          <w:sz w:val="26"/>
          <w:szCs w:val="26"/>
          <w:lang w:val="el-GR"/>
        </w:rPr>
        <w:t>εκκαθάριση</w:t>
      </w:r>
      <w:r w:rsidR="00352987">
        <w:rPr>
          <w:sz w:val="26"/>
          <w:szCs w:val="26"/>
          <w:lang w:val="el-GR"/>
        </w:rPr>
        <w:t xml:space="preserve"> της </w:t>
      </w:r>
      <w:r w:rsidR="00352987">
        <w:rPr>
          <w:sz w:val="26"/>
          <w:szCs w:val="26"/>
          <w:lang w:val="en-US"/>
        </w:rPr>
        <w:t>Tricor</w:t>
      </w:r>
      <w:r w:rsidR="003234D4" w:rsidRPr="003234D4">
        <w:rPr>
          <w:sz w:val="26"/>
          <w:szCs w:val="26"/>
          <w:lang w:val="el-GR"/>
        </w:rPr>
        <w:t xml:space="preserve">, </w:t>
      </w:r>
      <w:r w:rsidR="003234D4">
        <w:rPr>
          <w:sz w:val="26"/>
          <w:szCs w:val="26"/>
          <w:lang w:val="el-GR"/>
        </w:rPr>
        <w:t xml:space="preserve">ως η αίτηση, συναφώς, της </w:t>
      </w:r>
      <w:proofErr w:type="spellStart"/>
      <w:r w:rsidR="003234D4">
        <w:rPr>
          <w:sz w:val="26"/>
          <w:szCs w:val="26"/>
          <w:lang w:val="en-US"/>
        </w:rPr>
        <w:t>Unibrand</w:t>
      </w:r>
      <w:proofErr w:type="spellEnd"/>
      <w:r w:rsidR="003234D4" w:rsidRPr="003234D4">
        <w:rPr>
          <w:sz w:val="26"/>
          <w:szCs w:val="26"/>
          <w:lang w:val="el-GR"/>
        </w:rPr>
        <w:t xml:space="preserve">.  </w:t>
      </w:r>
      <w:r w:rsidR="00352987">
        <w:rPr>
          <w:sz w:val="26"/>
          <w:szCs w:val="26"/>
          <w:lang w:val="el-GR"/>
        </w:rPr>
        <w:t>Κ</w:t>
      </w:r>
      <w:r>
        <w:rPr>
          <w:sz w:val="26"/>
          <w:szCs w:val="26"/>
          <w:lang w:val="el-GR"/>
        </w:rPr>
        <w:t>αταχώρησε</w:t>
      </w:r>
      <w:r w:rsidR="00352987">
        <w:rPr>
          <w:sz w:val="26"/>
          <w:szCs w:val="26"/>
          <w:lang w:val="el-GR"/>
        </w:rPr>
        <w:t xml:space="preserve"> δε</w:t>
      </w:r>
      <w:r w:rsidR="004914BF">
        <w:rPr>
          <w:sz w:val="26"/>
          <w:szCs w:val="26"/>
          <w:lang w:val="el-GR"/>
        </w:rPr>
        <w:t xml:space="preserve"> η </w:t>
      </w:r>
      <w:r w:rsidR="004914BF">
        <w:rPr>
          <w:sz w:val="26"/>
          <w:szCs w:val="26"/>
          <w:lang w:val="en-US"/>
        </w:rPr>
        <w:t>Eurobank</w:t>
      </w:r>
      <w:r w:rsidR="004914BF" w:rsidRPr="004914BF">
        <w:rPr>
          <w:sz w:val="26"/>
          <w:szCs w:val="26"/>
          <w:lang w:val="el-GR"/>
        </w:rPr>
        <w:t xml:space="preserve"> </w:t>
      </w:r>
      <w:r w:rsidR="004914BF">
        <w:rPr>
          <w:sz w:val="26"/>
          <w:szCs w:val="26"/>
          <w:lang w:val="el-GR"/>
        </w:rPr>
        <w:t>τ</w:t>
      </w:r>
      <w:r w:rsidR="00205597" w:rsidRPr="006E7FF9">
        <w:rPr>
          <w:sz w:val="26"/>
          <w:szCs w:val="26"/>
          <w:lang w:val="el-GR"/>
        </w:rPr>
        <w:t>ην παρούσα αίτηση,</w:t>
      </w:r>
      <w:r>
        <w:rPr>
          <w:sz w:val="26"/>
          <w:szCs w:val="26"/>
          <w:lang w:val="el-GR"/>
        </w:rPr>
        <w:t xml:space="preserve"> με την οποία</w:t>
      </w:r>
      <w:r w:rsidR="00205597" w:rsidRPr="006E7FF9">
        <w:rPr>
          <w:sz w:val="26"/>
          <w:szCs w:val="26"/>
          <w:lang w:val="el-GR"/>
        </w:rPr>
        <w:t xml:space="preserve"> ζητ</w:t>
      </w:r>
      <w:r w:rsidR="00703B27">
        <w:rPr>
          <w:sz w:val="26"/>
          <w:szCs w:val="26"/>
          <w:lang w:val="el-GR"/>
        </w:rPr>
        <w:t>ά</w:t>
      </w:r>
      <w:r w:rsidR="00205597" w:rsidRPr="006E7FF9">
        <w:rPr>
          <w:sz w:val="26"/>
          <w:szCs w:val="26"/>
          <w:lang w:val="el-GR"/>
        </w:rPr>
        <w:t xml:space="preserve"> </w:t>
      </w:r>
      <w:r w:rsidR="00703B27">
        <w:rPr>
          <w:sz w:val="26"/>
          <w:szCs w:val="26"/>
          <w:lang w:val="el-GR"/>
        </w:rPr>
        <w:t>τ</w:t>
      </w:r>
      <w:r w:rsidR="00205597" w:rsidRPr="006E7FF9">
        <w:rPr>
          <w:sz w:val="26"/>
          <w:szCs w:val="26"/>
          <w:lang w:val="el-GR"/>
        </w:rPr>
        <w:t>η</w:t>
      </w:r>
      <w:r w:rsidR="00703B27">
        <w:rPr>
          <w:sz w:val="26"/>
          <w:szCs w:val="26"/>
          <w:lang w:val="el-GR"/>
        </w:rPr>
        <w:t>ν</w:t>
      </w:r>
      <w:r w:rsidR="00205597" w:rsidRPr="006E7FF9">
        <w:rPr>
          <w:sz w:val="26"/>
          <w:szCs w:val="26"/>
          <w:lang w:val="el-GR"/>
        </w:rPr>
        <w:t xml:space="preserve"> απόρριψη της έφεσης</w:t>
      </w:r>
      <w:r w:rsidR="00F43D71" w:rsidRPr="006E7FF9">
        <w:rPr>
          <w:sz w:val="26"/>
          <w:szCs w:val="26"/>
          <w:lang w:val="el-GR"/>
        </w:rPr>
        <w:t>, βασικά, ως «</w:t>
      </w:r>
      <w:r w:rsidR="00F43D71" w:rsidRPr="006E7FF9">
        <w:rPr>
          <w:i/>
          <w:iCs/>
          <w:sz w:val="26"/>
          <w:szCs w:val="26"/>
          <w:lang w:val="el-GR"/>
        </w:rPr>
        <w:t>προδήλως αβάσιμης»</w:t>
      </w:r>
      <w:r w:rsidR="00F43D71" w:rsidRPr="006E7FF9">
        <w:rPr>
          <w:sz w:val="26"/>
          <w:szCs w:val="26"/>
          <w:lang w:val="el-GR"/>
        </w:rPr>
        <w:t>, επισημαίνοντας ότι</w:t>
      </w:r>
      <w:r w:rsidR="00703B27">
        <w:rPr>
          <w:sz w:val="26"/>
          <w:szCs w:val="26"/>
          <w:lang w:val="el-GR"/>
        </w:rPr>
        <w:t xml:space="preserve"> αυτή</w:t>
      </w:r>
      <w:r w:rsidR="00F43D71" w:rsidRPr="006E7FF9">
        <w:rPr>
          <w:sz w:val="26"/>
          <w:szCs w:val="26"/>
          <w:lang w:val="el-GR"/>
        </w:rPr>
        <w:t xml:space="preserve"> προσβάλλει ανύπαρκτ</w:t>
      </w:r>
      <w:r>
        <w:rPr>
          <w:sz w:val="26"/>
          <w:szCs w:val="26"/>
          <w:lang w:val="el-GR"/>
        </w:rPr>
        <w:t>η</w:t>
      </w:r>
      <w:r w:rsidR="00F43D71" w:rsidRPr="006E7FF9">
        <w:rPr>
          <w:sz w:val="26"/>
          <w:szCs w:val="26"/>
          <w:lang w:val="el-GR"/>
        </w:rPr>
        <w:t xml:space="preserve"> διαπίστωση του </w:t>
      </w:r>
      <w:proofErr w:type="spellStart"/>
      <w:r w:rsidR="00F43D71" w:rsidRPr="006E7FF9">
        <w:rPr>
          <w:sz w:val="26"/>
          <w:szCs w:val="26"/>
          <w:lang w:val="el-GR"/>
        </w:rPr>
        <w:t>εκδικάσαντος</w:t>
      </w:r>
      <w:proofErr w:type="spellEnd"/>
      <w:r w:rsidR="00F43D71" w:rsidRPr="006E7FF9">
        <w:rPr>
          <w:sz w:val="26"/>
          <w:szCs w:val="26"/>
          <w:lang w:val="el-GR"/>
        </w:rPr>
        <w:t xml:space="preserve"> Δικαστηρίου ώστε</w:t>
      </w:r>
      <w:r>
        <w:rPr>
          <w:sz w:val="26"/>
          <w:szCs w:val="26"/>
          <w:lang w:val="el-GR"/>
        </w:rPr>
        <w:t xml:space="preserve">, </w:t>
      </w:r>
      <w:proofErr w:type="spellStart"/>
      <w:r w:rsidR="00352987">
        <w:rPr>
          <w:sz w:val="26"/>
          <w:szCs w:val="26"/>
          <w:lang w:val="el-GR"/>
        </w:rPr>
        <w:t>κατ</w:t>
      </w:r>
      <w:proofErr w:type="spellEnd"/>
      <w:r w:rsidR="00352987">
        <w:rPr>
          <w:sz w:val="26"/>
          <w:szCs w:val="26"/>
          <w:lang w:val="el-GR"/>
        </w:rPr>
        <w:t>΄ ουσία</w:t>
      </w:r>
      <w:r w:rsidR="00F43D71" w:rsidRPr="006E7FF9">
        <w:rPr>
          <w:sz w:val="26"/>
          <w:szCs w:val="26"/>
          <w:lang w:val="el-GR"/>
        </w:rPr>
        <w:t xml:space="preserve"> να είναι άνευ αντικειμένου τόσο για το λόγο ανωτέρω, αλλά και συνεπεία των όσων </w:t>
      </w:r>
      <w:r w:rsidR="00703B27">
        <w:rPr>
          <w:sz w:val="26"/>
          <w:szCs w:val="26"/>
          <w:lang w:val="el-GR"/>
        </w:rPr>
        <w:t>έχουν επι</w:t>
      </w:r>
      <w:r w:rsidR="00F43D71" w:rsidRPr="006E7FF9">
        <w:rPr>
          <w:sz w:val="26"/>
          <w:szCs w:val="26"/>
          <w:lang w:val="el-GR"/>
        </w:rPr>
        <w:t>συ</w:t>
      </w:r>
      <w:r w:rsidR="00703B27">
        <w:rPr>
          <w:sz w:val="26"/>
          <w:szCs w:val="26"/>
          <w:lang w:val="el-GR"/>
        </w:rPr>
        <w:t>μβεί</w:t>
      </w:r>
      <w:r w:rsidR="00F43D71" w:rsidRPr="006E7FF9">
        <w:rPr>
          <w:sz w:val="26"/>
          <w:szCs w:val="26"/>
          <w:lang w:val="el-GR"/>
        </w:rPr>
        <w:t xml:space="preserve"> μετά την έκδοση της υπό αναφορά πρωτόδικης απόφασης</w:t>
      </w:r>
      <w:r w:rsidR="00703B27">
        <w:rPr>
          <w:sz w:val="26"/>
          <w:szCs w:val="26"/>
          <w:lang w:val="el-GR"/>
        </w:rPr>
        <w:t xml:space="preserve">, </w:t>
      </w:r>
      <w:r w:rsidR="00F43D71" w:rsidRPr="006E7FF9">
        <w:rPr>
          <w:sz w:val="26"/>
          <w:szCs w:val="26"/>
          <w:lang w:val="el-GR"/>
        </w:rPr>
        <w:t>στις 13.1.2016.</w:t>
      </w:r>
      <w:r w:rsidR="00FE06A6" w:rsidRPr="006E7FF9">
        <w:rPr>
          <w:sz w:val="26"/>
          <w:szCs w:val="26"/>
          <w:lang w:val="el-GR"/>
        </w:rPr>
        <w:t xml:space="preserve">  </w:t>
      </w:r>
      <w:r>
        <w:rPr>
          <w:sz w:val="26"/>
          <w:szCs w:val="26"/>
          <w:lang w:val="el-GR"/>
        </w:rPr>
        <w:t>Η</w:t>
      </w:r>
      <w:r w:rsidR="00F43D71" w:rsidRPr="006E7FF9">
        <w:rPr>
          <w:sz w:val="26"/>
          <w:szCs w:val="26"/>
          <w:lang w:val="el-GR"/>
        </w:rPr>
        <w:t xml:space="preserve"> πλευρά της </w:t>
      </w:r>
      <w:proofErr w:type="spellStart"/>
      <w:r w:rsidR="00F43D71" w:rsidRPr="006E7FF9">
        <w:rPr>
          <w:sz w:val="26"/>
          <w:szCs w:val="26"/>
          <w:lang w:val="en-US"/>
        </w:rPr>
        <w:t>Unibrand</w:t>
      </w:r>
      <w:proofErr w:type="spellEnd"/>
      <w:r w:rsidR="00F43D71" w:rsidRPr="006E7FF9">
        <w:rPr>
          <w:sz w:val="26"/>
          <w:szCs w:val="26"/>
          <w:lang w:val="el-GR"/>
        </w:rPr>
        <w:t xml:space="preserve">, καταχώρησε ένσταση στο πλαίσιο της </w:t>
      </w:r>
      <w:r w:rsidR="00703B27">
        <w:rPr>
          <w:sz w:val="26"/>
          <w:szCs w:val="26"/>
          <w:lang w:val="el-GR"/>
        </w:rPr>
        <w:t xml:space="preserve">οποίας, με αναφορά σε κάποιους από τους λόγους έφεσης, </w:t>
      </w:r>
      <w:r>
        <w:rPr>
          <w:sz w:val="26"/>
          <w:szCs w:val="26"/>
          <w:lang w:val="el-GR"/>
        </w:rPr>
        <w:t>επιχειρεί</w:t>
      </w:r>
      <w:r w:rsidR="00005764">
        <w:rPr>
          <w:sz w:val="26"/>
          <w:szCs w:val="26"/>
          <w:lang w:val="el-GR"/>
        </w:rPr>
        <w:t xml:space="preserve"> την </w:t>
      </w:r>
      <w:r w:rsidR="00703B27">
        <w:rPr>
          <w:sz w:val="26"/>
          <w:szCs w:val="26"/>
          <w:lang w:val="el-GR"/>
        </w:rPr>
        <w:t>αιτ</w:t>
      </w:r>
      <w:r>
        <w:rPr>
          <w:sz w:val="26"/>
          <w:szCs w:val="26"/>
          <w:lang w:val="el-GR"/>
        </w:rPr>
        <w:t xml:space="preserve">ιολόγηση </w:t>
      </w:r>
      <w:r w:rsidR="00703B27">
        <w:rPr>
          <w:sz w:val="26"/>
          <w:szCs w:val="26"/>
          <w:lang w:val="el-GR"/>
        </w:rPr>
        <w:t xml:space="preserve">της ανάγκης για </w:t>
      </w:r>
      <w:r w:rsidR="00F43D71" w:rsidRPr="006E7FF9">
        <w:rPr>
          <w:sz w:val="26"/>
          <w:szCs w:val="26"/>
          <w:lang w:val="el-GR"/>
        </w:rPr>
        <w:t>καταχώρηση</w:t>
      </w:r>
      <w:r w:rsidR="004914BF">
        <w:rPr>
          <w:sz w:val="26"/>
          <w:szCs w:val="26"/>
          <w:lang w:val="el-GR"/>
        </w:rPr>
        <w:t xml:space="preserve"> από μέρους της, της</w:t>
      </w:r>
      <w:r w:rsidR="00F43D71" w:rsidRPr="006E7FF9">
        <w:rPr>
          <w:sz w:val="26"/>
          <w:szCs w:val="26"/>
          <w:lang w:val="el-GR"/>
        </w:rPr>
        <w:t xml:space="preserve"> υπό αναφορά πολιτική</w:t>
      </w:r>
      <w:r w:rsidR="004914BF">
        <w:rPr>
          <w:sz w:val="26"/>
          <w:szCs w:val="26"/>
          <w:lang w:val="el-GR"/>
        </w:rPr>
        <w:t xml:space="preserve">ς </w:t>
      </w:r>
      <w:r w:rsidR="00F43D71" w:rsidRPr="006E7FF9">
        <w:rPr>
          <w:sz w:val="26"/>
          <w:szCs w:val="26"/>
          <w:lang w:val="el-GR"/>
        </w:rPr>
        <w:t>έφεση</w:t>
      </w:r>
      <w:r w:rsidR="004914BF">
        <w:rPr>
          <w:sz w:val="26"/>
          <w:szCs w:val="26"/>
          <w:lang w:val="el-GR"/>
        </w:rPr>
        <w:t>ς</w:t>
      </w:r>
      <w:r w:rsidR="00F43D71" w:rsidRPr="006E7FF9">
        <w:rPr>
          <w:sz w:val="26"/>
          <w:szCs w:val="26"/>
          <w:lang w:val="el-GR"/>
        </w:rPr>
        <w:t xml:space="preserve">. </w:t>
      </w:r>
      <w:r w:rsidR="00005764">
        <w:rPr>
          <w:sz w:val="26"/>
          <w:szCs w:val="26"/>
          <w:lang w:val="el-GR"/>
        </w:rPr>
        <w:t xml:space="preserve">Βασικά, υποστηρίζει ότι </w:t>
      </w:r>
      <w:r w:rsidR="004914BF">
        <w:rPr>
          <w:sz w:val="26"/>
          <w:szCs w:val="26"/>
          <w:lang w:val="el-GR"/>
        </w:rPr>
        <w:t>οι συγκεκριμένοι λόγοι</w:t>
      </w:r>
      <w:r w:rsidR="00005764">
        <w:rPr>
          <w:sz w:val="26"/>
          <w:szCs w:val="26"/>
          <w:lang w:val="el-GR"/>
        </w:rPr>
        <w:t xml:space="preserve"> είναι </w:t>
      </w:r>
      <w:r w:rsidR="00F545F7">
        <w:rPr>
          <w:sz w:val="26"/>
          <w:szCs w:val="26"/>
          <w:lang w:val="el-GR"/>
        </w:rPr>
        <w:t>«</w:t>
      </w:r>
      <w:r w:rsidR="004914BF">
        <w:rPr>
          <w:sz w:val="26"/>
          <w:szCs w:val="26"/>
          <w:lang w:val="el-GR"/>
        </w:rPr>
        <w:t>συνυφασμένοι</w:t>
      </w:r>
      <w:r w:rsidR="00F545F7">
        <w:rPr>
          <w:sz w:val="26"/>
          <w:szCs w:val="26"/>
          <w:lang w:val="el-GR"/>
        </w:rPr>
        <w:t>»</w:t>
      </w:r>
      <w:r w:rsidR="00005764">
        <w:rPr>
          <w:sz w:val="26"/>
          <w:szCs w:val="26"/>
          <w:lang w:val="el-GR"/>
        </w:rPr>
        <w:t xml:space="preserve"> με την </w:t>
      </w:r>
      <w:r w:rsidR="004914BF">
        <w:rPr>
          <w:sz w:val="26"/>
          <w:szCs w:val="26"/>
          <w:lang w:val="el-GR"/>
        </w:rPr>
        <w:t>Π</w:t>
      </w:r>
      <w:r w:rsidR="00005764">
        <w:rPr>
          <w:sz w:val="26"/>
          <w:szCs w:val="26"/>
          <w:lang w:val="el-GR"/>
        </w:rPr>
        <w:t xml:space="preserve">ολιτική </w:t>
      </w:r>
      <w:r w:rsidR="004914BF">
        <w:rPr>
          <w:sz w:val="26"/>
          <w:szCs w:val="26"/>
          <w:lang w:val="el-GR"/>
        </w:rPr>
        <w:t>Έ</w:t>
      </w:r>
      <w:r w:rsidR="00005764">
        <w:rPr>
          <w:sz w:val="26"/>
          <w:szCs w:val="26"/>
          <w:lang w:val="el-GR"/>
        </w:rPr>
        <w:t xml:space="preserve">φεση </w:t>
      </w:r>
      <w:proofErr w:type="spellStart"/>
      <w:r w:rsidR="00005764">
        <w:rPr>
          <w:sz w:val="26"/>
          <w:szCs w:val="26"/>
          <w:lang w:val="el-GR"/>
        </w:rPr>
        <w:t>αρ</w:t>
      </w:r>
      <w:proofErr w:type="spellEnd"/>
      <w:r w:rsidR="00005764">
        <w:rPr>
          <w:sz w:val="26"/>
          <w:szCs w:val="26"/>
          <w:lang w:val="el-GR"/>
        </w:rPr>
        <w:t>. 54/2016</w:t>
      </w:r>
      <w:r w:rsidR="00F545F7">
        <w:rPr>
          <w:sz w:val="26"/>
          <w:szCs w:val="26"/>
          <w:lang w:val="el-GR"/>
        </w:rPr>
        <w:t xml:space="preserve"> και</w:t>
      </w:r>
      <w:r w:rsidR="004914BF">
        <w:rPr>
          <w:sz w:val="26"/>
          <w:szCs w:val="26"/>
          <w:lang w:val="el-GR"/>
        </w:rPr>
        <w:t>· δεν χρειάζεται να εξεταστεί το περιεχόμενο τους.  Τέ</w:t>
      </w:r>
      <w:r w:rsidR="00005764">
        <w:rPr>
          <w:sz w:val="26"/>
          <w:szCs w:val="26"/>
          <w:lang w:val="el-GR"/>
        </w:rPr>
        <w:t>τοια θέση δεν μπορεί, ασφαλώς, να υποστηριχθεί σοβαρά, αφού κάθε έφεση είναι αυτοτελής, ανεξαρτήτως των ομοιοτήτων της με άλλη παρόμοια έφεση.</w:t>
      </w:r>
    </w:p>
    <w:p w14:paraId="283C49CB" w14:textId="77777777" w:rsidR="00FE06A6" w:rsidRPr="006E7FF9" w:rsidRDefault="00FE06A6" w:rsidP="00265C63">
      <w:pPr>
        <w:overflowPunct w:val="0"/>
        <w:autoSpaceDE w:val="0"/>
        <w:spacing w:line="480" w:lineRule="auto"/>
        <w:ind w:right="4" w:firstLine="709"/>
        <w:jc w:val="both"/>
        <w:rPr>
          <w:sz w:val="26"/>
          <w:szCs w:val="26"/>
          <w:lang w:val="el-GR"/>
        </w:rPr>
      </w:pPr>
    </w:p>
    <w:p w14:paraId="31B17224" w14:textId="3A603583" w:rsidR="00874E52" w:rsidRPr="00874E52" w:rsidRDefault="00874E52" w:rsidP="00265C63">
      <w:pPr>
        <w:overflowPunct w:val="0"/>
        <w:autoSpaceDE w:val="0"/>
        <w:spacing w:line="480" w:lineRule="auto"/>
        <w:ind w:right="4" w:firstLine="709"/>
        <w:jc w:val="both"/>
        <w:rPr>
          <w:sz w:val="26"/>
          <w:szCs w:val="26"/>
          <w:lang w:val="el-GR"/>
        </w:rPr>
      </w:pPr>
      <w:r w:rsidRPr="00874E52">
        <w:rPr>
          <w:sz w:val="26"/>
          <w:szCs w:val="26"/>
          <w:lang w:val="el-GR"/>
        </w:rPr>
        <w:t xml:space="preserve">Είναι γεγονός, πως το Δικαστήριο πουθενά στην απόφαση του δεν χαρακτήρισε την </w:t>
      </w:r>
      <w:r w:rsidRPr="00874E52">
        <w:rPr>
          <w:sz w:val="26"/>
          <w:szCs w:val="26"/>
          <w:lang w:val="en-US"/>
        </w:rPr>
        <w:t>Eurobank</w:t>
      </w:r>
      <w:r w:rsidRPr="00874E52">
        <w:rPr>
          <w:sz w:val="26"/>
          <w:szCs w:val="26"/>
          <w:lang w:val="el-GR"/>
        </w:rPr>
        <w:t xml:space="preserve"> ως «</w:t>
      </w:r>
      <w:r w:rsidRPr="00874E52">
        <w:rPr>
          <w:i/>
          <w:iCs/>
          <w:sz w:val="26"/>
          <w:szCs w:val="26"/>
          <w:lang w:val="el-GR"/>
        </w:rPr>
        <w:t xml:space="preserve">αδιαμφισβήτητη πιστωτή» </w:t>
      </w:r>
      <w:r w:rsidRPr="00874E52">
        <w:rPr>
          <w:sz w:val="26"/>
          <w:szCs w:val="26"/>
          <w:lang w:val="el-GR"/>
        </w:rPr>
        <w:t xml:space="preserve">της </w:t>
      </w:r>
      <w:proofErr w:type="spellStart"/>
      <w:r w:rsidRPr="00874E52">
        <w:rPr>
          <w:sz w:val="26"/>
          <w:szCs w:val="26"/>
          <w:lang w:val="en-US"/>
        </w:rPr>
        <w:t>Unibrand</w:t>
      </w:r>
      <w:proofErr w:type="spellEnd"/>
      <w:r w:rsidRPr="00874E52">
        <w:rPr>
          <w:sz w:val="26"/>
          <w:szCs w:val="26"/>
          <w:lang w:val="el-GR"/>
        </w:rPr>
        <w:t>. Ούτε και ο συνήγορος εκ μέρους της τελευταίας, παρέπεμψε σε οποιαδήποτε τέτοια αναφορά στη</w:t>
      </w:r>
      <w:r w:rsidR="004914BF">
        <w:rPr>
          <w:sz w:val="26"/>
          <w:szCs w:val="26"/>
          <w:lang w:val="el-GR"/>
        </w:rPr>
        <w:t>ν</w:t>
      </w:r>
      <w:r w:rsidRPr="00874E52">
        <w:rPr>
          <w:sz w:val="26"/>
          <w:szCs w:val="26"/>
          <w:lang w:val="el-GR"/>
        </w:rPr>
        <w:t xml:space="preserve"> πρωτόδικη απόφαση.  Το Δικαστήριο απλώς διαπίστωσε ότι η </w:t>
      </w:r>
      <w:r w:rsidRPr="00874E52">
        <w:rPr>
          <w:sz w:val="26"/>
          <w:szCs w:val="26"/>
          <w:lang w:val="en-US"/>
        </w:rPr>
        <w:t>Eurobank</w:t>
      </w:r>
      <w:r w:rsidRPr="00874E52">
        <w:rPr>
          <w:sz w:val="26"/>
          <w:szCs w:val="26"/>
          <w:lang w:val="el-GR"/>
        </w:rPr>
        <w:t xml:space="preserve"> είναι </w:t>
      </w:r>
      <w:r w:rsidR="00005764">
        <w:rPr>
          <w:sz w:val="26"/>
          <w:szCs w:val="26"/>
          <w:lang w:val="el-GR"/>
        </w:rPr>
        <w:t xml:space="preserve">ενυπόθηκος </w:t>
      </w:r>
      <w:r w:rsidRPr="00874E52">
        <w:rPr>
          <w:sz w:val="26"/>
          <w:szCs w:val="26"/>
          <w:lang w:val="el-GR"/>
        </w:rPr>
        <w:lastRenderedPageBreak/>
        <w:t xml:space="preserve">πιστωτής της </w:t>
      </w:r>
      <w:r w:rsidR="00005764">
        <w:rPr>
          <w:sz w:val="26"/>
          <w:szCs w:val="26"/>
          <w:lang w:val="en-US"/>
        </w:rPr>
        <w:t>Tricor</w:t>
      </w:r>
      <w:r w:rsidR="00005764" w:rsidRPr="00005764">
        <w:rPr>
          <w:sz w:val="26"/>
          <w:szCs w:val="26"/>
          <w:lang w:val="el-GR"/>
        </w:rPr>
        <w:t xml:space="preserve">, </w:t>
      </w:r>
      <w:r w:rsidR="00005764">
        <w:rPr>
          <w:sz w:val="26"/>
          <w:szCs w:val="26"/>
          <w:lang w:val="el-GR"/>
        </w:rPr>
        <w:t xml:space="preserve">υπό τις περιστάσεις που έχουν προαναφερθεί.  Σε κάθε περίπτωση, η </w:t>
      </w:r>
      <w:r>
        <w:rPr>
          <w:sz w:val="26"/>
          <w:szCs w:val="26"/>
          <w:lang w:val="el-GR"/>
        </w:rPr>
        <w:t xml:space="preserve">συγκεκριμένη αναφορά του Δικαστηρίου, δεν αποτελεί εύρημα στο οποίο αυτό βασίστηκε για την απόφαση του, αφού στη συνέχεια απέρριψε την ένσταση της </w:t>
      </w:r>
      <w:r>
        <w:rPr>
          <w:sz w:val="26"/>
          <w:szCs w:val="26"/>
          <w:lang w:val="en-US"/>
        </w:rPr>
        <w:t>Eurobank</w:t>
      </w:r>
      <w:r>
        <w:rPr>
          <w:sz w:val="26"/>
          <w:szCs w:val="26"/>
          <w:lang w:val="el-GR"/>
        </w:rPr>
        <w:t xml:space="preserve"> και εξέδωσε διάταγμα εκκαθάρισης της </w:t>
      </w:r>
      <w:r w:rsidR="00005764">
        <w:rPr>
          <w:sz w:val="26"/>
          <w:szCs w:val="26"/>
          <w:lang w:val="en-US"/>
        </w:rPr>
        <w:t>Tricor</w:t>
      </w:r>
      <w:r w:rsidR="004914BF">
        <w:rPr>
          <w:sz w:val="26"/>
          <w:szCs w:val="26"/>
          <w:lang w:val="el-GR"/>
        </w:rPr>
        <w:t xml:space="preserve">, εγκρίνοντας </w:t>
      </w:r>
      <w:r w:rsidR="00F545F7">
        <w:rPr>
          <w:sz w:val="26"/>
          <w:szCs w:val="26"/>
          <w:lang w:val="el-GR"/>
        </w:rPr>
        <w:t>τοιουτοτρόπως</w:t>
      </w:r>
      <w:r w:rsidR="004914BF">
        <w:rPr>
          <w:sz w:val="26"/>
          <w:szCs w:val="26"/>
          <w:lang w:val="el-GR"/>
        </w:rPr>
        <w:t xml:space="preserve"> τη σχετική αίτηση της </w:t>
      </w:r>
      <w:proofErr w:type="spellStart"/>
      <w:r w:rsidR="004914BF">
        <w:rPr>
          <w:sz w:val="26"/>
          <w:szCs w:val="26"/>
          <w:lang w:val="en-US"/>
        </w:rPr>
        <w:t>Unibrand</w:t>
      </w:r>
      <w:proofErr w:type="spellEnd"/>
      <w:r w:rsidRPr="00874E52">
        <w:rPr>
          <w:sz w:val="26"/>
          <w:szCs w:val="26"/>
          <w:lang w:val="el-GR"/>
        </w:rPr>
        <w:t>.</w:t>
      </w:r>
    </w:p>
    <w:p w14:paraId="3667B4BD" w14:textId="77777777" w:rsidR="00874E52" w:rsidRPr="00874E52" w:rsidRDefault="00874E52" w:rsidP="00265C63">
      <w:pPr>
        <w:overflowPunct w:val="0"/>
        <w:autoSpaceDE w:val="0"/>
        <w:spacing w:line="480" w:lineRule="auto"/>
        <w:ind w:right="4" w:firstLine="709"/>
        <w:jc w:val="both"/>
        <w:rPr>
          <w:sz w:val="26"/>
          <w:szCs w:val="26"/>
          <w:lang w:val="el-GR"/>
        </w:rPr>
      </w:pPr>
    </w:p>
    <w:p w14:paraId="6A0D36DF" w14:textId="33399F9C" w:rsidR="00F41404" w:rsidRPr="0064048C" w:rsidRDefault="00F43D71" w:rsidP="00265C63">
      <w:pPr>
        <w:overflowPunct w:val="0"/>
        <w:autoSpaceDE w:val="0"/>
        <w:spacing w:line="480" w:lineRule="auto"/>
        <w:ind w:right="4" w:firstLine="709"/>
        <w:jc w:val="both"/>
        <w:rPr>
          <w:sz w:val="26"/>
          <w:szCs w:val="26"/>
          <w:lang w:val="el-GR"/>
        </w:rPr>
      </w:pPr>
      <w:r w:rsidRPr="006E7FF9">
        <w:rPr>
          <w:sz w:val="26"/>
          <w:szCs w:val="26"/>
          <w:lang w:val="el-GR"/>
        </w:rPr>
        <w:t>Όσον αφορά</w:t>
      </w:r>
      <w:r w:rsidR="00FE06A6" w:rsidRPr="006E7FF9">
        <w:rPr>
          <w:sz w:val="26"/>
          <w:szCs w:val="26"/>
          <w:lang w:val="el-GR"/>
        </w:rPr>
        <w:t xml:space="preserve"> το θέμα των μεταγενέστερων εξελίξεων</w:t>
      </w:r>
      <w:r w:rsidR="00F545F7">
        <w:rPr>
          <w:sz w:val="26"/>
          <w:szCs w:val="26"/>
          <w:lang w:val="el-GR"/>
        </w:rPr>
        <w:t>,</w:t>
      </w:r>
      <w:r w:rsidR="00FE06A6" w:rsidRPr="006E7FF9">
        <w:rPr>
          <w:sz w:val="26"/>
          <w:szCs w:val="26"/>
          <w:lang w:val="el-GR"/>
        </w:rPr>
        <w:t xml:space="preserve"> τέθηκ</w:t>
      </w:r>
      <w:r w:rsidR="00432A31">
        <w:rPr>
          <w:sz w:val="26"/>
          <w:szCs w:val="26"/>
          <w:lang w:val="el-GR"/>
        </w:rPr>
        <w:t>αν ενόρκως</w:t>
      </w:r>
      <w:r w:rsidR="00FE06A6" w:rsidRPr="006E7FF9">
        <w:rPr>
          <w:sz w:val="26"/>
          <w:szCs w:val="26"/>
          <w:lang w:val="el-GR"/>
        </w:rPr>
        <w:t xml:space="preserve"> </w:t>
      </w:r>
      <w:r w:rsidR="00874E52">
        <w:rPr>
          <w:sz w:val="26"/>
          <w:szCs w:val="26"/>
          <w:lang w:val="el-GR"/>
        </w:rPr>
        <w:t>ενώπιον το</w:t>
      </w:r>
      <w:r w:rsidR="00FE06A6" w:rsidRPr="006E7FF9">
        <w:rPr>
          <w:sz w:val="26"/>
          <w:szCs w:val="26"/>
          <w:lang w:val="el-GR"/>
        </w:rPr>
        <w:t xml:space="preserve">υ </w:t>
      </w:r>
      <w:r w:rsidR="002C03B9">
        <w:rPr>
          <w:sz w:val="26"/>
          <w:szCs w:val="26"/>
          <w:lang w:val="el-GR"/>
        </w:rPr>
        <w:t xml:space="preserve">παρόντος </w:t>
      </w:r>
      <w:r w:rsidR="00FE06A6" w:rsidRPr="006E7FF9">
        <w:rPr>
          <w:sz w:val="26"/>
          <w:szCs w:val="26"/>
          <w:lang w:val="el-GR"/>
        </w:rPr>
        <w:t>Δικαστηρίου</w:t>
      </w:r>
      <w:r w:rsidR="004914BF" w:rsidRPr="004914BF">
        <w:rPr>
          <w:sz w:val="26"/>
          <w:szCs w:val="26"/>
          <w:lang w:val="el-GR"/>
        </w:rPr>
        <w:t>,</w:t>
      </w:r>
      <w:r w:rsidR="00FE06A6" w:rsidRPr="006E7FF9">
        <w:rPr>
          <w:sz w:val="26"/>
          <w:szCs w:val="26"/>
          <w:lang w:val="el-GR"/>
        </w:rPr>
        <w:t xml:space="preserve"> για σκοπούς της παρούσας διαδικασίας, </w:t>
      </w:r>
      <w:r w:rsidR="00432A31">
        <w:rPr>
          <w:sz w:val="26"/>
          <w:szCs w:val="26"/>
          <w:lang w:val="el-GR"/>
        </w:rPr>
        <w:t>διάφορες</w:t>
      </w:r>
      <w:r w:rsidR="00FE06A6" w:rsidRPr="006E7FF9">
        <w:rPr>
          <w:sz w:val="26"/>
          <w:szCs w:val="26"/>
          <w:lang w:val="el-GR"/>
        </w:rPr>
        <w:t xml:space="preserve"> πρωτόδικ</w:t>
      </w:r>
      <w:r w:rsidR="00432A31">
        <w:rPr>
          <w:sz w:val="26"/>
          <w:szCs w:val="26"/>
          <w:lang w:val="el-GR"/>
        </w:rPr>
        <w:t>ες</w:t>
      </w:r>
      <w:r w:rsidR="00FE06A6" w:rsidRPr="006E7FF9">
        <w:rPr>
          <w:sz w:val="26"/>
          <w:szCs w:val="26"/>
          <w:lang w:val="el-GR"/>
        </w:rPr>
        <w:t xml:space="preserve"> αποφάσε</w:t>
      </w:r>
      <w:r w:rsidR="00432A31">
        <w:rPr>
          <w:sz w:val="26"/>
          <w:szCs w:val="26"/>
          <w:lang w:val="el-GR"/>
        </w:rPr>
        <w:t>ις</w:t>
      </w:r>
      <w:r w:rsidR="00FE06A6" w:rsidRPr="006E7FF9">
        <w:rPr>
          <w:sz w:val="26"/>
          <w:szCs w:val="26"/>
          <w:lang w:val="el-GR"/>
        </w:rPr>
        <w:t xml:space="preserve">, προκειμένου να καταδειχθεί ότι η έφεση </w:t>
      </w:r>
      <w:r w:rsidR="00874E52" w:rsidRPr="006E7FF9">
        <w:rPr>
          <w:sz w:val="26"/>
          <w:szCs w:val="26"/>
          <w:lang w:val="el-GR"/>
        </w:rPr>
        <w:t xml:space="preserve">έχει </w:t>
      </w:r>
      <w:r w:rsidR="00FE06A6" w:rsidRPr="006E7FF9">
        <w:rPr>
          <w:sz w:val="26"/>
          <w:szCs w:val="26"/>
          <w:lang w:val="el-GR"/>
        </w:rPr>
        <w:t xml:space="preserve">απωλέσει το αντικείμενο </w:t>
      </w:r>
      <w:r w:rsidR="00DE0939">
        <w:rPr>
          <w:sz w:val="26"/>
          <w:szCs w:val="26"/>
          <w:lang w:val="el-GR"/>
        </w:rPr>
        <w:t>της,</w:t>
      </w:r>
      <w:r w:rsidR="00DE0939" w:rsidRPr="00DE0939">
        <w:rPr>
          <w:sz w:val="26"/>
          <w:szCs w:val="26"/>
          <w:lang w:val="el-GR"/>
        </w:rPr>
        <w:t xml:space="preserve"> </w:t>
      </w:r>
      <w:r w:rsidR="00DE0939" w:rsidRPr="006E7FF9">
        <w:rPr>
          <w:sz w:val="26"/>
          <w:szCs w:val="26"/>
          <w:lang w:val="el-GR"/>
        </w:rPr>
        <w:t xml:space="preserve">εν πάση </w:t>
      </w:r>
      <w:proofErr w:type="spellStart"/>
      <w:r w:rsidR="00DE0939" w:rsidRPr="006E7FF9">
        <w:rPr>
          <w:sz w:val="26"/>
          <w:szCs w:val="26"/>
          <w:lang w:val="el-GR"/>
        </w:rPr>
        <w:t>περιπτώσει</w:t>
      </w:r>
      <w:proofErr w:type="spellEnd"/>
      <w:r w:rsidR="00FE06A6" w:rsidRPr="006E7FF9">
        <w:rPr>
          <w:sz w:val="26"/>
          <w:szCs w:val="26"/>
          <w:lang w:val="el-GR"/>
        </w:rPr>
        <w:t>. Πλέον σημαντική εξέλιξη είναι η</w:t>
      </w:r>
      <w:r w:rsidR="00005764" w:rsidRPr="00005764">
        <w:rPr>
          <w:sz w:val="26"/>
          <w:szCs w:val="26"/>
          <w:lang w:val="el-GR"/>
        </w:rPr>
        <w:t xml:space="preserve"> </w:t>
      </w:r>
      <w:r w:rsidR="00005764">
        <w:rPr>
          <w:sz w:val="26"/>
          <w:szCs w:val="26"/>
          <w:lang w:val="el-GR"/>
        </w:rPr>
        <w:t>έκδοση</w:t>
      </w:r>
      <w:r w:rsidR="004914BF" w:rsidRPr="004914BF">
        <w:rPr>
          <w:sz w:val="26"/>
          <w:szCs w:val="26"/>
          <w:lang w:val="el-GR"/>
        </w:rPr>
        <w:t>,</w:t>
      </w:r>
      <w:r w:rsidR="00005764">
        <w:rPr>
          <w:sz w:val="26"/>
          <w:szCs w:val="26"/>
          <w:lang w:val="el-GR"/>
        </w:rPr>
        <w:t xml:space="preserve"> </w:t>
      </w:r>
      <w:r w:rsidR="004914BF">
        <w:rPr>
          <w:sz w:val="26"/>
          <w:szCs w:val="26"/>
          <w:lang w:val="el-GR"/>
        </w:rPr>
        <w:t>στις 17.2.2023,</w:t>
      </w:r>
      <w:r w:rsidR="004914BF" w:rsidRPr="004914BF">
        <w:rPr>
          <w:sz w:val="26"/>
          <w:szCs w:val="26"/>
          <w:lang w:val="el-GR"/>
        </w:rPr>
        <w:t xml:space="preserve"> </w:t>
      </w:r>
      <w:r w:rsidR="00005764">
        <w:rPr>
          <w:sz w:val="26"/>
          <w:szCs w:val="26"/>
          <w:lang w:val="el-GR"/>
        </w:rPr>
        <w:t>της α</w:t>
      </w:r>
      <w:r w:rsidR="00FE06A6" w:rsidRPr="006E7FF9">
        <w:rPr>
          <w:sz w:val="26"/>
          <w:szCs w:val="26"/>
          <w:lang w:val="el-GR"/>
        </w:rPr>
        <w:t>πόφαση</w:t>
      </w:r>
      <w:r w:rsidR="00005764">
        <w:rPr>
          <w:sz w:val="26"/>
          <w:szCs w:val="26"/>
          <w:lang w:val="el-GR"/>
        </w:rPr>
        <w:t>ς</w:t>
      </w:r>
      <w:r w:rsidR="00FE06A6" w:rsidRPr="006E7FF9">
        <w:rPr>
          <w:sz w:val="26"/>
          <w:szCs w:val="26"/>
          <w:lang w:val="el-GR"/>
        </w:rPr>
        <w:t xml:space="preserve"> του Επαρχιακού Δικαστηρίου </w:t>
      </w:r>
      <w:proofErr w:type="spellStart"/>
      <w:r w:rsidR="00FE06A6" w:rsidRPr="006E7FF9">
        <w:rPr>
          <w:sz w:val="26"/>
          <w:szCs w:val="26"/>
          <w:lang w:val="el-GR"/>
        </w:rPr>
        <w:t>Λάρνακος</w:t>
      </w:r>
      <w:proofErr w:type="spellEnd"/>
      <w:r w:rsidR="00FE06A6" w:rsidRPr="006E7FF9">
        <w:rPr>
          <w:sz w:val="26"/>
          <w:szCs w:val="26"/>
          <w:lang w:val="el-GR"/>
        </w:rPr>
        <w:t xml:space="preserve"> στην αγωγή </w:t>
      </w:r>
      <w:proofErr w:type="spellStart"/>
      <w:r w:rsidR="00FE06A6" w:rsidRPr="006E7FF9">
        <w:rPr>
          <w:sz w:val="26"/>
          <w:szCs w:val="26"/>
          <w:lang w:val="el-GR"/>
        </w:rPr>
        <w:t>αρ</w:t>
      </w:r>
      <w:proofErr w:type="spellEnd"/>
      <w:r w:rsidR="00FE06A6" w:rsidRPr="006E7FF9">
        <w:rPr>
          <w:sz w:val="26"/>
          <w:szCs w:val="26"/>
          <w:lang w:val="el-GR"/>
        </w:rPr>
        <w:t>. 3498/2012 με την οποία επιδικάστηκε</w:t>
      </w:r>
      <w:r w:rsidR="00DE0939">
        <w:rPr>
          <w:sz w:val="26"/>
          <w:szCs w:val="26"/>
          <w:lang w:val="el-GR"/>
        </w:rPr>
        <w:t>,</w:t>
      </w:r>
      <w:r w:rsidR="00FE06A6" w:rsidRPr="006E7FF9">
        <w:rPr>
          <w:sz w:val="26"/>
          <w:szCs w:val="26"/>
          <w:lang w:val="el-GR"/>
        </w:rPr>
        <w:t xml:space="preserve"> </w:t>
      </w:r>
      <w:r w:rsidR="00DE0939" w:rsidRPr="006E7FF9">
        <w:rPr>
          <w:sz w:val="26"/>
          <w:szCs w:val="26"/>
          <w:lang w:val="el-GR"/>
        </w:rPr>
        <w:t>μεταξύ άλλων,</w:t>
      </w:r>
      <w:r w:rsidR="00DE0939">
        <w:rPr>
          <w:sz w:val="26"/>
          <w:szCs w:val="26"/>
          <w:lang w:val="el-GR"/>
        </w:rPr>
        <w:t xml:space="preserve"> </w:t>
      </w:r>
      <w:r w:rsidR="00FE06A6" w:rsidRPr="006E7FF9">
        <w:rPr>
          <w:sz w:val="26"/>
          <w:szCs w:val="26"/>
          <w:lang w:val="el-GR"/>
        </w:rPr>
        <w:t xml:space="preserve">υπέρ της </w:t>
      </w:r>
      <w:r w:rsidR="00FE06A6" w:rsidRPr="006E7FF9">
        <w:rPr>
          <w:sz w:val="26"/>
          <w:szCs w:val="26"/>
          <w:lang w:val="en-US"/>
        </w:rPr>
        <w:t>Eurobank</w:t>
      </w:r>
      <w:r w:rsidR="00FE06A6" w:rsidRPr="006E7FF9">
        <w:rPr>
          <w:sz w:val="26"/>
          <w:szCs w:val="26"/>
          <w:lang w:val="el-GR"/>
        </w:rPr>
        <w:t xml:space="preserve"> και εναντίον της </w:t>
      </w:r>
      <w:r w:rsidR="00FE06A6" w:rsidRPr="006E7FF9">
        <w:rPr>
          <w:sz w:val="26"/>
          <w:szCs w:val="26"/>
          <w:lang w:val="en-US"/>
        </w:rPr>
        <w:t>Tricor</w:t>
      </w:r>
      <w:r w:rsidR="00FE06A6" w:rsidRPr="006E7FF9">
        <w:rPr>
          <w:sz w:val="26"/>
          <w:szCs w:val="26"/>
          <w:lang w:val="el-GR"/>
        </w:rPr>
        <w:t xml:space="preserve">, </w:t>
      </w:r>
      <w:r w:rsidR="002C03B9">
        <w:rPr>
          <w:sz w:val="26"/>
          <w:szCs w:val="26"/>
          <w:lang w:val="el-GR"/>
        </w:rPr>
        <w:t xml:space="preserve">ως </w:t>
      </w:r>
      <w:proofErr w:type="spellStart"/>
      <w:r w:rsidR="002C03B9" w:rsidRPr="006E7FF9">
        <w:rPr>
          <w:sz w:val="26"/>
          <w:szCs w:val="26"/>
          <w:lang w:val="el-GR"/>
        </w:rPr>
        <w:t>εναγομένης</w:t>
      </w:r>
      <w:proofErr w:type="spellEnd"/>
      <w:r w:rsidR="002C03B9" w:rsidRPr="006E7FF9">
        <w:rPr>
          <w:sz w:val="26"/>
          <w:szCs w:val="26"/>
          <w:lang w:val="el-GR"/>
        </w:rPr>
        <w:t xml:space="preserve"> 4</w:t>
      </w:r>
      <w:r w:rsidR="002C03B9">
        <w:rPr>
          <w:sz w:val="26"/>
          <w:szCs w:val="26"/>
          <w:lang w:val="el-GR"/>
        </w:rPr>
        <w:t>,</w:t>
      </w:r>
      <w:r w:rsidR="00C8334E">
        <w:rPr>
          <w:sz w:val="26"/>
          <w:szCs w:val="26"/>
          <w:lang w:val="el-GR"/>
        </w:rPr>
        <w:t xml:space="preserve"> </w:t>
      </w:r>
      <w:proofErr w:type="spellStart"/>
      <w:r w:rsidR="00F545F7">
        <w:rPr>
          <w:sz w:val="26"/>
          <w:szCs w:val="26"/>
          <w:lang w:val="el-GR"/>
        </w:rPr>
        <w:t>τελούσης</w:t>
      </w:r>
      <w:proofErr w:type="spellEnd"/>
      <w:r w:rsidR="00F545F7">
        <w:rPr>
          <w:sz w:val="26"/>
          <w:szCs w:val="26"/>
          <w:lang w:val="el-GR"/>
        </w:rPr>
        <w:t xml:space="preserve"> της τελευταίας</w:t>
      </w:r>
      <w:r w:rsidR="00C8334E">
        <w:rPr>
          <w:sz w:val="26"/>
          <w:szCs w:val="26"/>
          <w:lang w:val="el-GR"/>
        </w:rPr>
        <w:t xml:space="preserve"> </w:t>
      </w:r>
      <w:r w:rsidR="00FE06A6" w:rsidRPr="006E7FF9">
        <w:rPr>
          <w:sz w:val="26"/>
          <w:szCs w:val="26"/>
          <w:lang w:val="el-GR"/>
        </w:rPr>
        <w:t>υπό εκκαθάριση και εκπροσωπούμενης υπό εκκαθαριστή</w:t>
      </w:r>
      <w:r w:rsidR="00F41404" w:rsidRPr="006E7FF9">
        <w:rPr>
          <w:sz w:val="26"/>
          <w:szCs w:val="26"/>
          <w:lang w:val="el-GR"/>
        </w:rPr>
        <w:t xml:space="preserve">, ποσό €216.000.-  </w:t>
      </w:r>
      <w:r w:rsidR="00DE0939">
        <w:rPr>
          <w:sz w:val="26"/>
          <w:szCs w:val="26"/>
          <w:lang w:val="el-GR"/>
        </w:rPr>
        <w:t xml:space="preserve"> Ε</w:t>
      </w:r>
      <w:r w:rsidR="00F41404" w:rsidRPr="006E7FF9">
        <w:rPr>
          <w:sz w:val="26"/>
          <w:szCs w:val="26"/>
          <w:lang w:val="el-GR"/>
        </w:rPr>
        <w:t>κ μέρους της καθ’  ης η αίτηση</w:t>
      </w:r>
      <w:r w:rsidR="00DE0939">
        <w:rPr>
          <w:sz w:val="26"/>
          <w:szCs w:val="26"/>
          <w:lang w:val="el-GR"/>
        </w:rPr>
        <w:t>, π</w:t>
      </w:r>
      <w:r w:rsidR="00DE0939" w:rsidRPr="006E7FF9">
        <w:rPr>
          <w:sz w:val="26"/>
          <w:szCs w:val="26"/>
          <w:lang w:val="el-GR"/>
        </w:rPr>
        <w:t xml:space="preserve">ροβάλλεται </w:t>
      </w:r>
      <w:r w:rsidR="00F41404" w:rsidRPr="006E7FF9">
        <w:rPr>
          <w:sz w:val="26"/>
          <w:szCs w:val="26"/>
          <w:lang w:val="el-GR"/>
        </w:rPr>
        <w:t>ότι η συγκεκριμένη</w:t>
      </w:r>
      <w:r w:rsidR="00C8334E">
        <w:rPr>
          <w:sz w:val="26"/>
          <w:szCs w:val="26"/>
          <w:lang w:val="el-GR"/>
        </w:rPr>
        <w:t xml:space="preserve"> </w:t>
      </w:r>
      <w:r w:rsidR="00F41404" w:rsidRPr="006E7FF9">
        <w:rPr>
          <w:sz w:val="26"/>
          <w:szCs w:val="26"/>
          <w:lang w:val="el-GR"/>
        </w:rPr>
        <w:t xml:space="preserve">απόφαση έχει εφεσιβληθεί.  </w:t>
      </w:r>
      <w:r w:rsidR="00DE0939">
        <w:rPr>
          <w:sz w:val="26"/>
          <w:szCs w:val="26"/>
          <w:lang w:val="el-GR"/>
        </w:rPr>
        <w:t>Ωστόσο, μέχρι τον παραμερισμό της, εάν αυτό συμβεί, η εν λόγω απόφαση</w:t>
      </w:r>
      <w:r w:rsidR="00F41404" w:rsidRPr="006E7FF9">
        <w:rPr>
          <w:sz w:val="26"/>
          <w:szCs w:val="26"/>
          <w:lang w:val="el-GR"/>
        </w:rPr>
        <w:t xml:space="preserve"> </w:t>
      </w:r>
      <w:r w:rsidR="00C8334E">
        <w:rPr>
          <w:sz w:val="26"/>
          <w:szCs w:val="26"/>
          <w:lang w:val="el-GR"/>
        </w:rPr>
        <w:t xml:space="preserve">θα </w:t>
      </w:r>
      <w:r w:rsidR="00F41404" w:rsidRPr="006E7FF9">
        <w:rPr>
          <w:sz w:val="26"/>
          <w:szCs w:val="26"/>
          <w:lang w:val="el-GR"/>
        </w:rPr>
        <w:t xml:space="preserve">επιβεβαιώνει ότι </w:t>
      </w:r>
      <w:r w:rsidR="00DE0939">
        <w:rPr>
          <w:sz w:val="26"/>
          <w:szCs w:val="26"/>
          <w:lang w:val="el-GR"/>
        </w:rPr>
        <w:t xml:space="preserve">η </w:t>
      </w:r>
      <w:r w:rsidR="00F41404" w:rsidRPr="006E7FF9">
        <w:rPr>
          <w:sz w:val="26"/>
          <w:szCs w:val="26"/>
          <w:lang w:val="en-US"/>
        </w:rPr>
        <w:t>Eurobank</w:t>
      </w:r>
      <w:r w:rsidR="00F41404" w:rsidRPr="006E7FF9">
        <w:rPr>
          <w:sz w:val="26"/>
          <w:szCs w:val="26"/>
          <w:lang w:val="el-GR"/>
        </w:rPr>
        <w:t xml:space="preserve"> είναι </w:t>
      </w:r>
      <w:r w:rsidR="0064048C">
        <w:rPr>
          <w:sz w:val="26"/>
          <w:szCs w:val="26"/>
          <w:lang w:val="el-GR"/>
        </w:rPr>
        <w:t xml:space="preserve">ενυπόθηκος </w:t>
      </w:r>
      <w:r w:rsidR="00F41404" w:rsidRPr="006E7FF9">
        <w:rPr>
          <w:sz w:val="26"/>
          <w:szCs w:val="26"/>
          <w:lang w:val="el-GR"/>
        </w:rPr>
        <w:t xml:space="preserve">πιστωτής της </w:t>
      </w:r>
      <w:r w:rsidR="00F41404" w:rsidRPr="006E7FF9">
        <w:rPr>
          <w:sz w:val="26"/>
          <w:szCs w:val="26"/>
          <w:lang w:val="en-US"/>
        </w:rPr>
        <w:t>Tricor</w:t>
      </w:r>
      <w:r w:rsidR="0064048C">
        <w:rPr>
          <w:sz w:val="26"/>
          <w:szCs w:val="26"/>
          <w:lang w:val="el-GR"/>
        </w:rPr>
        <w:t>,</w:t>
      </w:r>
      <w:r w:rsidR="00DE0939">
        <w:rPr>
          <w:sz w:val="26"/>
          <w:szCs w:val="26"/>
          <w:lang w:val="el-GR"/>
        </w:rPr>
        <w:t xml:space="preserve"> για το συγκεκριμένο ποσό.  </w:t>
      </w:r>
      <w:r w:rsidR="0064048C">
        <w:rPr>
          <w:sz w:val="26"/>
          <w:szCs w:val="26"/>
          <w:lang w:val="el-GR"/>
        </w:rPr>
        <w:t xml:space="preserve"> Μια άλλη εξέλιξη</w:t>
      </w:r>
      <w:r w:rsidR="00713417" w:rsidRPr="00713417">
        <w:rPr>
          <w:sz w:val="26"/>
          <w:szCs w:val="26"/>
          <w:lang w:val="el-GR"/>
        </w:rPr>
        <w:t>,</w:t>
      </w:r>
      <w:r w:rsidR="0064048C">
        <w:rPr>
          <w:sz w:val="26"/>
          <w:szCs w:val="26"/>
          <w:lang w:val="el-GR"/>
        </w:rPr>
        <w:t xml:space="preserve"> εξίσου σημαντική, αφορά στην έκδοση</w:t>
      </w:r>
      <w:r w:rsidR="00713417" w:rsidRPr="00713417">
        <w:rPr>
          <w:sz w:val="26"/>
          <w:szCs w:val="26"/>
          <w:lang w:val="el-GR"/>
        </w:rPr>
        <w:t>,</w:t>
      </w:r>
      <w:r w:rsidR="0064048C">
        <w:rPr>
          <w:sz w:val="26"/>
          <w:szCs w:val="26"/>
          <w:lang w:val="el-GR"/>
        </w:rPr>
        <w:t xml:space="preserve"> στις 4.8.2023</w:t>
      </w:r>
      <w:r w:rsidR="00713417" w:rsidRPr="00713417">
        <w:rPr>
          <w:sz w:val="26"/>
          <w:szCs w:val="26"/>
          <w:lang w:val="el-GR"/>
        </w:rPr>
        <w:t>,</w:t>
      </w:r>
      <w:r w:rsidR="0064048C">
        <w:rPr>
          <w:sz w:val="26"/>
          <w:szCs w:val="26"/>
          <w:lang w:val="el-GR"/>
        </w:rPr>
        <w:t xml:space="preserve"> της απόφασης του Επαρχιακού Δικαστηρίου Λάρνακας στην αγωγή </w:t>
      </w:r>
      <w:proofErr w:type="spellStart"/>
      <w:r w:rsidR="0064048C">
        <w:rPr>
          <w:sz w:val="26"/>
          <w:szCs w:val="26"/>
          <w:lang w:val="el-GR"/>
        </w:rPr>
        <w:t>αρ</w:t>
      </w:r>
      <w:proofErr w:type="spellEnd"/>
      <w:r w:rsidR="0064048C">
        <w:rPr>
          <w:sz w:val="26"/>
          <w:szCs w:val="26"/>
          <w:lang w:val="el-GR"/>
        </w:rPr>
        <w:t xml:space="preserve">. 489/2011.  Με αυτή κρίθηκε ότι η προαναφερθείσα υποθήκη την οποία η </w:t>
      </w:r>
      <w:r w:rsidR="0064048C">
        <w:rPr>
          <w:sz w:val="26"/>
          <w:szCs w:val="26"/>
          <w:lang w:val="en-US"/>
        </w:rPr>
        <w:t>Tricor</w:t>
      </w:r>
      <w:r w:rsidR="0064048C">
        <w:rPr>
          <w:sz w:val="26"/>
          <w:szCs w:val="26"/>
          <w:lang w:val="el-GR"/>
        </w:rPr>
        <w:t xml:space="preserve"> είχε παραχωρήσει στη </w:t>
      </w:r>
      <w:r w:rsidR="0064048C">
        <w:rPr>
          <w:sz w:val="26"/>
          <w:szCs w:val="26"/>
          <w:lang w:val="en-US"/>
        </w:rPr>
        <w:t>Eurobank</w:t>
      </w:r>
      <w:r w:rsidR="00713417" w:rsidRPr="00713417">
        <w:rPr>
          <w:sz w:val="26"/>
          <w:szCs w:val="26"/>
          <w:lang w:val="el-GR"/>
        </w:rPr>
        <w:t>,</w:t>
      </w:r>
      <w:r w:rsidR="0064048C">
        <w:rPr>
          <w:sz w:val="26"/>
          <w:szCs w:val="26"/>
          <w:lang w:val="el-GR"/>
        </w:rPr>
        <w:t xml:space="preserve"> προς όφελος τρίτης εταιρείας, ήταν καθόλα νόμιμη.  Σημειώνεται πως η εν λόγω αγωγή είχε προωθηθεί, τελικώς, από την </w:t>
      </w:r>
      <w:r w:rsidR="0064048C">
        <w:rPr>
          <w:sz w:val="26"/>
          <w:szCs w:val="26"/>
          <w:lang w:val="en-US"/>
        </w:rPr>
        <w:t>Tricor</w:t>
      </w:r>
      <w:r w:rsidR="0064048C">
        <w:rPr>
          <w:sz w:val="26"/>
          <w:szCs w:val="26"/>
          <w:lang w:val="el-GR"/>
        </w:rPr>
        <w:t xml:space="preserve">, </w:t>
      </w:r>
      <w:proofErr w:type="spellStart"/>
      <w:r w:rsidR="0064048C">
        <w:rPr>
          <w:sz w:val="26"/>
          <w:szCs w:val="26"/>
          <w:lang w:val="el-GR"/>
        </w:rPr>
        <w:t>ενεργούσης</w:t>
      </w:r>
      <w:proofErr w:type="spellEnd"/>
      <w:r w:rsidR="0064048C">
        <w:rPr>
          <w:sz w:val="26"/>
          <w:szCs w:val="26"/>
          <w:lang w:val="el-GR"/>
        </w:rPr>
        <w:t xml:space="preserve"> δια του εκκαθαριστή της.  </w:t>
      </w:r>
    </w:p>
    <w:p w14:paraId="3189B35B" w14:textId="77777777" w:rsidR="00F41404" w:rsidRPr="006E7FF9" w:rsidRDefault="00F41404" w:rsidP="00265C63">
      <w:pPr>
        <w:overflowPunct w:val="0"/>
        <w:autoSpaceDE w:val="0"/>
        <w:spacing w:line="480" w:lineRule="auto"/>
        <w:ind w:right="4" w:firstLine="709"/>
        <w:jc w:val="both"/>
        <w:rPr>
          <w:sz w:val="26"/>
          <w:szCs w:val="26"/>
          <w:lang w:val="el-GR"/>
        </w:rPr>
      </w:pPr>
    </w:p>
    <w:p w14:paraId="532B1330" w14:textId="39DCEF67" w:rsidR="006D2B20" w:rsidRDefault="00F41404" w:rsidP="00265C63">
      <w:pPr>
        <w:overflowPunct w:val="0"/>
        <w:autoSpaceDE w:val="0"/>
        <w:spacing w:line="480" w:lineRule="auto"/>
        <w:ind w:right="4" w:firstLine="709"/>
        <w:jc w:val="both"/>
        <w:rPr>
          <w:i/>
          <w:iCs/>
          <w:color w:val="000000"/>
          <w:sz w:val="26"/>
          <w:szCs w:val="26"/>
          <w:lang w:val="el-GR"/>
        </w:rPr>
      </w:pPr>
      <w:r w:rsidRPr="006E7FF9">
        <w:rPr>
          <w:sz w:val="26"/>
          <w:szCs w:val="26"/>
          <w:lang w:val="el-GR"/>
        </w:rPr>
        <w:lastRenderedPageBreak/>
        <w:t xml:space="preserve">Έφεση, θεωρείται </w:t>
      </w:r>
      <w:r w:rsidR="00DE0939">
        <w:rPr>
          <w:sz w:val="26"/>
          <w:szCs w:val="26"/>
          <w:lang w:val="el-GR"/>
        </w:rPr>
        <w:t>ότι είναι π</w:t>
      </w:r>
      <w:r w:rsidRPr="006E7FF9">
        <w:rPr>
          <w:sz w:val="26"/>
          <w:szCs w:val="26"/>
          <w:lang w:val="el-GR"/>
        </w:rPr>
        <w:t>ροδήλως αβάσιμη όταν</w:t>
      </w:r>
      <w:r w:rsidR="000C05C0" w:rsidRPr="006E7FF9">
        <w:rPr>
          <w:sz w:val="26"/>
          <w:szCs w:val="26"/>
          <w:lang w:val="el-GR"/>
        </w:rPr>
        <w:t xml:space="preserve"> διαπιστώνεται</w:t>
      </w:r>
      <w:r w:rsidR="00C8334E">
        <w:rPr>
          <w:sz w:val="26"/>
          <w:szCs w:val="26"/>
          <w:lang w:val="el-GR"/>
        </w:rPr>
        <w:t>,</w:t>
      </w:r>
      <w:r w:rsidR="000C05C0" w:rsidRPr="006E7FF9">
        <w:rPr>
          <w:sz w:val="26"/>
          <w:szCs w:val="26"/>
          <w:lang w:val="el-GR"/>
        </w:rPr>
        <w:t xml:space="preserve"> </w:t>
      </w:r>
      <w:r w:rsidRPr="006E7FF9">
        <w:rPr>
          <w:sz w:val="26"/>
          <w:szCs w:val="26"/>
          <w:lang w:val="el-GR"/>
        </w:rPr>
        <w:t>εξ αρχής</w:t>
      </w:r>
      <w:r w:rsidR="00C8334E">
        <w:rPr>
          <w:sz w:val="26"/>
          <w:szCs w:val="26"/>
          <w:lang w:val="el-GR"/>
        </w:rPr>
        <w:t>,</w:t>
      </w:r>
      <w:r w:rsidR="000C05C0" w:rsidRPr="006E7FF9">
        <w:rPr>
          <w:sz w:val="26"/>
          <w:szCs w:val="26"/>
          <w:lang w:val="el-GR"/>
        </w:rPr>
        <w:t xml:space="preserve"> </w:t>
      </w:r>
      <w:r w:rsidR="00DE0939">
        <w:rPr>
          <w:sz w:val="26"/>
          <w:szCs w:val="26"/>
          <w:lang w:val="el-GR"/>
        </w:rPr>
        <w:t xml:space="preserve">ότι </w:t>
      </w:r>
      <w:r w:rsidR="000C05C0" w:rsidRPr="006E7FF9">
        <w:rPr>
          <w:sz w:val="26"/>
          <w:szCs w:val="26"/>
          <w:lang w:val="el-GR"/>
        </w:rPr>
        <w:t>αυτή</w:t>
      </w:r>
      <w:r w:rsidRPr="006E7FF9">
        <w:rPr>
          <w:sz w:val="26"/>
          <w:szCs w:val="26"/>
          <w:lang w:val="el-GR"/>
        </w:rPr>
        <w:t xml:space="preserve"> στερείτ</w:t>
      </w:r>
      <w:r w:rsidR="00C8334E">
        <w:rPr>
          <w:sz w:val="26"/>
          <w:szCs w:val="26"/>
          <w:lang w:val="el-GR"/>
        </w:rPr>
        <w:t>αι</w:t>
      </w:r>
      <w:r w:rsidRPr="006E7FF9">
        <w:rPr>
          <w:sz w:val="26"/>
          <w:szCs w:val="26"/>
          <w:lang w:val="el-GR"/>
        </w:rPr>
        <w:t xml:space="preserve"> αντικειμένου </w:t>
      </w:r>
      <w:r w:rsidR="000C05C0" w:rsidRPr="006E7FF9">
        <w:rPr>
          <w:sz w:val="26"/>
          <w:szCs w:val="26"/>
          <w:lang w:val="el-GR"/>
        </w:rPr>
        <w:t xml:space="preserve">ή όταν στην πορεία και πριν από την περάτωση της, με τελική απόφαση, καταλήγει να έχει απωλέσει το αντικείμενο της.  Το </w:t>
      </w:r>
      <w:r w:rsidR="000F3A56">
        <w:rPr>
          <w:sz w:val="26"/>
          <w:szCs w:val="26"/>
          <w:lang w:val="el-GR"/>
        </w:rPr>
        <w:t xml:space="preserve">Ανώτατο Δικαστήριο κατά την άσκηση της παρούσας δικαιοδοσίας του, ήτοι ως Εφετείο, </w:t>
      </w:r>
      <w:r w:rsidR="000C05C0" w:rsidRPr="006E7FF9">
        <w:rPr>
          <w:sz w:val="26"/>
          <w:szCs w:val="26"/>
          <w:lang w:val="el-GR"/>
        </w:rPr>
        <w:t xml:space="preserve"> επιλαμβάνεται εφέσεων</w:t>
      </w:r>
      <w:r w:rsidR="000F3A56">
        <w:rPr>
          <w:sz w:val="26"/>
          <w:szCs w:val="26"/>
          <w:lang w:val="el-GR"/>
        </w:rPr>
        <w:t xml:space="preserve"> κατά αποφάσεων πρωτόδικων Δικαστηρίων.  </w:t>
      </w:r>
      <w:r w:rsidR="0061682E">
        <w:rPr>
          <w:sz w:val="26"/>
          <w:szCs w:val="26"/>
          <w:lang w:val="el-GR"/>
        </w:rPr>
        <w:t>Στο πλαίσιο αυτό</w:t>
      </w:r>
      <w:r w:rsidR="000C05C0" w:rsidRPr="006E7FF9">
        <w:rPr>
          <w:sz w:val="26"/>
          <w:szCs w:val="26"/>
          <w:lang w:val="el-GR"/>
        </w:rPr>
        <w:t xml:space="preserve">, </w:t>
      </w:r>
      <w:r w:rsidR="0061682E">
        <w:rPr>
          <w:sz w:val="26"/>
          <w:szCs w:val="26"/>
          <w:lang w:val="el-GR"/>
        </w:rPr>
        <w:t xml:space="preserve">εφόσον διαπιστώνει </w:t>
      </w:r>
      <w:r w:rsidR="000C05C0" w:rsidRPr="006E7FF9">
        <w:rPr>
          <w:sz w:val="26"/>
          <w:szCs w:val="26"/>
          <w:lang w:val="el-GR"/>
        </w:rPr>
        <w:t>την ύπαρξη εφέσεων</w:t>
      </w:r>
      <w:r w:rsidR="0061682E">
        <w:rPr>
          <w:sz w:val="26"/>
          <w:szCs w:val="26"/>
          <w:lang w:val="el-GR"/>
        </w:rPr>
        <w:t xml:space="preserve"> οι οποίες</w:t>
      </w:r>
      <w:r w:rsidR="00713417" w:rsidRPr="00713417">
        <w:rPr>
          <w:sz w:val="26"/>
          <w:szCs w:val="26"/>
          <w:lang w:val="el-GR"/>
        </w:rPr>
        <w:t>,</w:t>
      </w:r>
      <w:r w:rsidR="0061682E">
        <w:rPr>
          <w:sz w:val="26"/>
          <w:szCs w:val="26"/>
          <w:lang w:val="el-GR"/>
        </w:rPr>
        <w:t xml:space="preserve"> εξ αντικειμένου</w:t>
      </w:r>
      <w:r w:rsidR="00713417" w:rsidRPr="00713417">
        <w:rPr>
          <w:sz w:val="26"/>
          <w:szCs w:val="26"/>
          <w:lang w:val="el-GR"/>
        </w:rPr>
        <w:t>,</w:t>
      </w:r>
      <w:r w:rsidR="0061682E">
        <w:rPr>
          <w:sz w:val="26"/>
          <w:szCs w:val="26"/>
          <w:lang w:val="el-GR"/>
        </w:rPr>
        <w:t xml:space="preserve"> </w:t>
      </w:r>
      <w:r w:rsidR="0064048C">
        <w:rPr>
          <w:sz w:val="26"/>
          <w:szCs w:val="26"/>
          <w:lang w:val="el-GR"/>
        </w:rPr>
        <w:t xml:space="preserve">είναι  </w:t>
      </w:r>
      <w:r w:rsidR="0061682E">
        <w:rPr>
          <w:sz w:val="26"/>
          <w:szCs w:val="26"/>
          <w:lang w:val="el-GR"/>
        </w:rPr>
        <w:t xml:space="preserve"> προδήλως αβάσιμες,</w:t>
      </w:r>
      <w:r w:rsidR="000C05C0" w:rsidRPr="006E7FF9">
        <w:rPr>
          <w:sz w:val="26"/>
          <w:szCs w:val="26"/>
          <w:lang w:val="el-GR"/>
        </w:rPr>
        <w:t xml:space="preserve"> προβαίνει άμεσα στη</w:t>
      </w:r>
      <w:r w:rsidR="0061682E">
        <w:rPr>
          <w:sz w:val="26"/>
          <w:szCs w:val="26"/>
          <w:lang w:val="el-GR"/>
        </w:rPr>
        <w:t xml:space="preserve">ν απόρριψη </w:t>
      </w:r>
      <w:r w:rsidR="000C05C0" w:rsidRPr="006E7FF9">
        <w:rPr>
          <w:sz w:val="26"/>
          <w:szCs w:val="26"/>
          <w:lang w:val="el-GR"/>
        </w:rPr>
        <w:t xml:space="preserve">τους.  Έχει υποχρέωση ως προς τούτο, με βάση το </w:t>
      </w:r>
      <w:r w:rsidR="000C05C0" w:rsidRPr="006E7FF9">
        <w:rPr>
          <w:b/>
          <w:bCs/>
          <w:i/>
          <w:iCs/>
          <w:sz w:val="26"/>
          <w:szCs w:val="26"/>
          <w:lang w:val="el-GR"/>
        </w:rPr>
        <w:t>Άρθρο</w:t>
      </w:r>
      <w:r w:rsidR="0061682E">
        <w:rPr>
          <w:b/>
          <w:bCs/>
          <w:i/>
          <w:iCs/>
          <w:sz w:val="26"/>
          <w:szCs w:val="26"/>
          <w:lang w:val="el-GR"/>
        </w:rPr>
        <w:t xml:space="preserve"> 1</w:t>
      </w:r>
      <w:r w:rsidR="000C05C0" w:rsidRPr="006E7FF9">
        <w:rPr>
          <w:b/>
          <w:bCs/>
          <w:i/>
          <w:iCs/>
          <w:sz w:val="26"/>
          <w:szCs w:val="26"/>
          <w:lang w:val="el-GR"/>
        </w:rPr>
        <w:t>63.2(β)</w:t>
      </w:r>
      <w:r w:rsidR="0061682E">
        <w:rPr>
          <w:rStyle w:val="FootnoteReference"/>
          <w:b/>
          <w:bCs/>
          <w:i/>
          <w:iCs/>
          <w:sz w:val="26"/>
          <w:szCs w:val="26"/>
          <w:lang w:val="el-GR"/>
        </w:rPr>
        <w:footnoteReference w:id="1"/>
      </w:r>
      <w:r w:rsidR="000C05C0" w:rsidRPr="006E7FF9">
        <w:rPr>
          <w:b/>
          <w:bCs/>
          <w:i/>
          <w:iCs/>
          <w:sz w:val="26"/>
          <w:szCs w:val="26"/>
          <w:lang w:val="el-GR"/>
        </w:rPr>
        <w:t xml:space="preserve"> του Συντάγματος</w:t>
      </w:r>
      <w:r w:rsidR="000C05C0" w:rsidRPr="006E7FF9">
        <w:rPr>
          <w:sz w:val="26"/>
          <w:szCs w:val="26"/>
          <w:lang w:val="el-GR"/>
        </w:rPr>
        <w:t xml:space="preserve">. </w:t>
      </w:r>
      <w:r w:rsidR="0061682E">
        <w:rPr>
          <w:sz w:val="26"/>
          <w:szCs w:val="26"/>
          <w:lang w:val="el-GR"/>
        </w:rPr>
        <w:t xml:space="preserve">Η υποχρέωση αυτή εμπίπτουσα στο δικονομικό πεδίο της εξουσίας του </w:t>
      </w:r>
      <w:proofErr w:type="spellStart"/>
      <w:r w:rsidR="0061682E">
        <w:rPr>
          <w:sz w:val="26"/>
          <w:szCs w:val="26"/>
          <w:lang w:val="el-GR"/>
        </w:rPr>
        <w:t>Ανωτάτου</w:t>
      </w:r>
      <w:proofErr w:type="spellEnd"/>
      <w:r w:rsidR="0061682E">
        <w:rPr>
          <w:sz w:val="26"/>
          <w:szCs w:val="26"/>
          <w:lang w:val="el-GR"/>
        </w:rPr>
        <w:t xml:space="preserve"> Δικαστηρίου,  προβλέπεται</w:t>
      </w:r>
      <w:r w:rsidR="00713417" w:rsidRPr="00713417">
        <w:rPr>
          <w:sz w:val="26"/>
          <w:szCs w:val="26"/>
          <w:lang w:val="el-GR"/>
        </w:rPr>
        <w:t xml:space="preserve"> </w:t>
      </w:r>
      <w:r w:rsidR="00713417">
        <w:rPr>
          <w:sz w:val="26"/>
          <w:szCs w:val="26"/>
          <w:lang w:val="el-GR"/>
        </w:rPr>
        <w:t>και</w:t>
      </w:r>
      <w:r w:rsidR="00713417" w:rsidRPr="00713417">
        <w:rPr>
          <w:sz w:val="26"/>
          <w:szCs w:val="26"/>
          <w:lang w:val="el-GR"/>
        </w:rPr>
        <w:t xml:space="preserve"> </w:t>
      </w:r>
      <w:r w:rsidR="0061682E">
        <w:rPr>
          <w:sz w:val="26"/>
          <w:szCs w:val="26"/>
          <w:lang w:val="el-GR"/>
        </w:rPr>
        <w:t>στον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 xml:space="preserve"> Κ.10(</w:t>
      </w:r>
      <w:proofErr w:type="spellStart"/>
      <w:r w:rsidR="0061682E" w:rsidRPr="0004064A">
        <w:rPr>
          <w:b/>
          <w:bCs/>
          <w:i/>
          <w:iCs/>
          <w:sz w:val="26"/>
          <w:szCs w:val="26"/>
          <w:lang w:val="en-US"/>
        </w:rPr>
        <w:t>i</w:t>
      </w:r>
      <w:proofErr w:type="spellEnd"/>
      <w:r w:rsidR="0061682E" w:rsidRPr="0004064A">
        <w:rPr>
          <w:b/>
          <w:bCs/>
          <w:i/>
          <w:iCs/>
          <w:sz w:val="26"/>
          <w:szCs w:val="26"/>
          <w:lang w:val="el-GR"/>
        </w:rPr>
        <w:t xml:space="preserve">) του  περί Εφέσεων (Προδικασία, Περιγράμματα </w:t>
      </w:r>
      <w:r w:rsidR="0004064A" w:rsidRPr="0004064A">
        <w:rPr>
          <w:b/>
          <w:bCs/>
          <w:i/>
          <w:iCs/>
          <w:sz w:val="26"/>
          <w:szCs w:val="26"/>
          <w:lang w:val="el-GR"/>
        </w:rPr>
        <w:t>Α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 xml:space="preserve">γορεύσεων, Περιορισμός του Χρόνου των </w:t>
      </w:r>
      <w:r w:rsidR="0004064A" w:rsidRPr="0004064A">
        <w:rPr>
          <w:b/>
          <w:bCs/>
          <w:i/>
          <w:iCs/>
          <w:sz w:val="26"/>
          <w:szCs w:val="26"/>
          <w:lang w:val="el-GR"/>
        </w:rPr>
        <w:t>Π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 xml:space="preserve">ροφορικών </w:t>
      </w:r>
      <w:r w:rsidR="0004064A" w:rsidRPr="0004064A">
        <w:rPr>
          <w:b/>
          <w:bCs/>
          <w:i/>
          <w:iCs/>
          <w:sz w:val="26"/>
          <w:szCs w:val="26"/>
          <w:lang w:val="el-GR"/>
        </w:rPr>
        <w:t>Α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 xml:space="preserve">γορεύσεων και </w:t>
      </w:r>
      <w:r w:rsidR="0004064A" w:rsidRPr="0004064A">
        <w:rPr>
          <w:b/>
          <w:bCs/>
          <w:i/>
          <w:iCs/>
          <w:sz w:val="26"/>
          <w:szCs w:val="26"/>
          <w:lang w:val="el-GR"/>
        </w:rPr>
        <w:t>Σ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>υν</w:t>
      </w:r>
      <w:r w:rsidR="0004064A" w:rsidRPr="0004064A">
        <w:rPr>
          <w:b/>
          <w:bCs/>
          <w:i/>
          <w:iCs/>
          <w:sz w:val="26"/>
          <w:szCs w:val="26"/>
          <w:lang w:val="el-GR"/>
        </w:rPr>
        <w:t>ο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>π</w:t>
      </w:r>
      <w:r w:rsidR="0004064A" w:rsidRPr="0004064A">
        <w:rPr>
          <w:b/>
          <w:bCs/>
          <w:i/>
          <w:iCs/>
          <w:sz w:val="26"/>
          <w:szCs w:val="26"/>
          <w:lang w:val="el-GR"/>
        </w:rPr>
        <w:t>τι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 xml:space="preserve">κή </w:t>
      </w:r>
      <w:r w:rsidR="0004064A" w:rsidRPr="0004064A">
        <w:rPr>
          <w:b/>
          <w:bCs/>
          <w:i/>
          <w:iCs/>
          <w:sz w:val="26"/>
          <w:szCs w:val="26"/>
          <w:lang w:val="el-GR"/>
        </w:rPr>
        <w:t>Δ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>ιαδικασία</w:t>
      </w:r>
      <w:r w:rsidR="0004064A" w:rsidRPr="0004064A">
        <w:rPr>
          <w:b/>
          <w:bCs/>
          <w:i/>
          <w:iCs/>
          <w:sz w:val="26"/>
          <w:szCs w:val="26"/>
          <w:lang w:val="el-GR"/>
        </w:rPr>
        <w:t xml:space="preserve"> για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 xml:space="preserve"> την </w:t>
      </w:r>
      <w:r w:rsidR="0004064A" w:rsidRPr="0004064A">
        <w:rPr>
          <w:b/>
          <w:bCs/>
          <w:i/>
          <w:iCs/>
          <w:sz w:val="26"/>
          <w:szCs w:val="26"/>
          <w:lang w:val="el-GR"/>
        </w:rPr>
        <w:t>Α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 xml:space="preserve">πόρριψη </w:t>
      </w:r>
      <w:r w:rsidR="0004064A" w:rsidRPr="0004064A">
        <w:rPr>
          <w:b/>
          <w:bCs/>
          <w:i/>
          <w:iCs/>
          <w:sz w:val="26"/>
          <w:szCs w:val="26"/>
          <w:lang w:val="el-GR"/>
        </w:rPr>
        <w:t>Π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 xml:space="preserve">ροδήλως </w:t>
      </w:r>
      <w:r w:rsidR="0004064A" w:rsidRPr="0004064A">
        <w:rPr>
          <w:b/>
          <w:bCs/>
          <w:i/>
          <w:iCs/>
          <w:sz w:val="26"/>
          <w:szCs w:val="26"/>
          <w:lang w:val="el-GR"/>
        </w:rPr>
        <w:t>Α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 xml:space="preserve">βάσιμων </w:t>
      </w:r>
      <w:r w:rsidR="0004064A" w:rsidRPr="0004064A">
        <w:rPr>
          <w:b/>
          <w:bCs/>
          <w:i/>
          <w:iCs/>
          <w:sz w:val="26"/>
          <w:szCs w:val="26"/>
          <w:lang w:val="el-GR"/>
        </w:rPr>
        <w:t>Ε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>φέσεων) Διαδικαστικ</w:t>
      </w:r>
      <w:r w:rsidR="00713417">
        <w:rPr>
          <w:b/>
          <w:bCs/>
          <w:i/>
          <w:iCs/>
          <w:sz w:val="26"/>
          <w:szCs w:val="26"/>
          <w:lang w:val="el-GR"/>
        </w:rPr>
        <w:t>ού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 xml:space="preserve"> Κανονισμ</w:t>
      </w:r>
      <w:r w:rsidR="00713417">
        <w:rPr>
          <w:b/>
          <w:bCs/>
          <w:i/>
          <w:iCs/>
          <w:sz w:val="26"/>
          <w:szCs w:val="26"/>
          <w:lang w:val="el-GR"/>
        </w:rPr>
        <w:t>ού</w:t>
      </w:r>
      <w:r w:rsidR="0061682E" w:rsidRPr="0004064A">
        <w:rPr>
          <w:b/>
          <w:bCs/>
          <w:i/>
          <w:iCs/>
          <w:sz w:val="26"/>
          <w:szCs w:val="26"/>
          <w:lang w:val="el-GR"/>
        </w:rPr>
        <w:t xml:space="preserve"> του 1996 (4/1996)</w:t>
      </w:r>
      <w:r w:rsidR="0004064A" w:rsidRPr="0004064A">
        <w:rPr>
          <w:b/>
          <w:bCs/>
          <w:i/>
          <w:iCs/>
          <w:sz w:val="26"/>
          <w:szCs w:val="26"/>
          <w:lang w:val="el-GR"/>
        </w:rPr>
        <w:t>.</w:t>
      </w:r>
      <w:r w:rsidR="0061682E">
        <w:rPr>
          <w:sz w:val="26"/>
          <w:szCs w:val="26"/>
          <w:lang w:val="el-GR"/>
        </w:rPr>
        <w:t xml:space="preserve"> </w:t>
      </w:r>
      <w:r w:rsidR="000C05C0" w:rsidRPr="006E7FF9">
        <w:rPr>
          <w:sz w:val="26"/>
          <w:szCs w:val="26"/>
          <w:lang w:val="el-GR"/>
        </w:rPr>
        <w:t xml:space="preserve"> Όπως έχει τονιστεί στην υπόθεση </w:t>
      </w:r>
      <w:r w:rsidR="000C05C0" w:rsidRPr="006E7FF9">
        <w:rPr>
          <w:b/>
          <w:bCs/>
          <w:i/>
          <w:iCs/>
          <w:sz w:val="26"/>
          <w:szCs w:val="26"/>
          <w:lang w:val="el-GR"/>
        </w:rPr>
        <w:t>Χρυσοστόμου</w:t>
      </w:r>
      <w:r w:rsidR="00055C25" w:rsidRPr="006E7FF9">
        <w:rPr>
          <w:b/>
          <w:bCs/>
          <w:i/>
          <w:iCs/>
          <w:sz w:val="26"/>
          <w:szCs w:val="26"/>
          <w:lang w:val="el-GR"/>
        </w:rPr>
        <w:t xml:space="preserve"> κ.α.</w:t>
      </w:r>
      <w:r w:rsidR="000C05C0" w:rsidRPr="006E7FF9">
        <w:rPr>
          <w:b/>
          <w:bCs/>
          <w:i/>
          <w:iCs/>
          <w:sz w:val="26"/>
          <w:szCs w:val="26"/>
          <w:lang w:val="el-GR"/>
        </w:rPr>
        <w:t xml:space="preserve"> ν. </w:t>
      </w:r>
      <w:r w:rsidR="00055C25" w:rsidRPr="006E7FF9">
        <w:rPr>
          <w:b/>
          <w:bCs/>
          <w:i/>
          <w:iCs/>
          <w:sz w:val="26"/>
          <w:szCs w:val="26"/>
          <w:lang w:val="el-GR"/>
        </w:rPr>
        <w:t xml:space="preserve">Κωνσταντινίδου κ.α. </w:t>
      </w:r>
      <w:r w:rsidR="000C05C0" w:rsidRPr="006E7FF9">
        <w:rPr>
          <w:b/>
          <w:bCs/>
          <w:i/>
          <w:iCs/>
          <w:sz w:val="26"/>
          <w:szCs w:val="26"/>
          <w:lang w:val="el-GR"/>
        </w:rPr>
        <w:t xml:space="preserve">(1998) 3 Α.Α.Δ. 316, στη σελίδα </w:t>
      </w:r>
      <w:r w:rsidR="00055C25" w:rsidRPr="006E7FF9">
        <w:rPr>
          <w:b/>
          <w:bCs/>
          <w:i/>
          <w:iCs/>
          <w:sz w:val="26"/>
          <w:szCs w:val="26"/>
          <w:lang w:val="el-GR"/>
        </w:rPr>
        <w:t>318,</w:t>
      </w:r>
      <w:r w:rsidR="000C05C0" w:rsidRPr="006E7FF9">
        <w:rPr>
          <w:sz w:val="26"/>
          <w:szCs w:val="26"/>
          <w:lang w:val="el-GR"/>
        </w:rPr>
        <w:t xml:space="preserve"> </w:t>
      </w:r>
      <w:r w:rsidR="00353DF9">
        <w:rPr>
          <w:sz w:val="26"/>
          <w:szCs w:val="26"/>
          <w:lang w:val="el-GR"/>
        </w:rPr>
        <w:t>με αναφορά σε σχετική νομολογία</w:t>
      </w:r>
      <w:r w:rsidR="006D2B20">
        <w:rPr>
          <w:rStyle w:val="FootnoteReference"/>
          <w:i/>
          <w:iCs/>
          <w:color w:val="000000"/>
          <w:sz w:val="26"/>
          <w:szCs w:val="26"/>
          <w:lang w:val="el-GR"/>
        </w:rPr>
        <w:footnoteReference w:id="2"/>
      </w:r>
      <w:r w:rsidR="00353DF9">
        <w:rPr>
          <w:sz w:val="26"/>
          <w:szCs w:val="26"/>
          <w:lang w:val="el-GR"/>
        </w:rPr>
        <w:t xml:space="preserve">, η </w:t>
      </w:r>
      <w:r w:rsidR="000C05C0" w:rsidRPr="006E7FF9">
        <w:rPr>
          <w:sz w:val="26"/>
          <w:szCs w:val="26"/>
          <w:lang w:val="el-GR"/>
        </w:rPr>
        <w:t>πιο πάνω συνταγματική εξουσία για συνοπτική απόρριψη έφεσης «</w:t>
      </w:r>
      <w:r w:rsidR="00055C25" w:rsidRPr="006E7FF9">
        <w:rPr>
          <w:i/>
          <w:iCs/>
          <w:sz w:val="26"/>
          <w:szCs w:val="26"/>
          <w:lang w:val="el-GR"/>
        </w:rPr>
        <w:t>…</w:t>
      </w:r>
      <w:r w:rsidR="00055C25" w:rsidRPr="006E7FF9">
        <w:rPr>
          <w:i/>
          <w:iCs/>
          <w:color w:val="000000"/>
          <w:sz w:val="26"/>
          <w:szCs w:val="26"/>
          <w:lang w:val="el-GR"/>
        </w:rPr>
        <w:t xml:space="preserve"> έχει ως αντικείμενο την περιφρούρηση των διαδικασιών και τη διαφύλαξη των δικαιοδοσιών του Δικαστηρίου από περισπασμούς που επάγεται η εξέταση αβάσιμων δικαστικών μέτρων. Αυτή τούτη η φύση της εξουσίας, για την απόρριψη έφεσης έξω από το καθιερωμένο θεσμικό πλαίσιο, </w:t>
      </w:r>
      <w:r w:rsidR="00055C25" w:rsidRPr="006E7FF9">
        <w:rPr>
          <w:i/>
          <w:iCs/>
          <w:color w:val="000000"/>
          <w:sz w:val="26"/>
          <w:szCs w:val="26"/>
          <w:lang w:val="el-GR"/>
        </w:rPr>
        <w:lastRenderedPageBreak/>
        <w:t>προσδίδει σ' αυτή</w:t>
      </w:r>
      <w:r w:rsidR="00055C25" w:rsidRPr="006E7FF9">
        <w:rPr>
          <w:i/>
          <w:iCs/>
          <w:color w:val="000000"/>
          <w:sz w:val="26"/>
          <w:szCs w:val="26"/>
        </w:rPr>
        <w:t> </w:t>
      </w:r>
      <w:r w:rsidR="00055C25" w:rsidRPr="006E7FF9">
        <w:rPr>
          <w:i/>
          <w:iCs/>
          <w:color w:val="000000"/>
          <w:sz w:val="26"/>
          <w:szCs w:val="26"/>
          <w:lang w:val="el-GR"/>
        </w:rPr>
        <w:t xml:space="preserve"> το χαρακτήρα εξαιρετικού μέτρου, το οποίο ασκείται με φειδώ αλλά χωρίς δισταγμό, </w:t>
      </w:r>
      <w:proofErr w:type="spellStart"/>
      <w:r w:rsidR="00055C25" w:rsidRPr="006E7FF9">
        <w:rPr>
          <w:i/>
          <w:iCs/>
          <w:color w:val="000000"/>
          <w:sz w:val="26"/>
          <w:szCs w:val="26"/>
          <w:lang w:val="el-GR"/>
        </w:rPr>
        <w:t>εφόσο</w:t>
      </w:r>
      <w:proofErr w:type="spellEnd"/>
      <w:r w:rsidR="00055C25" w:rsidRPr="006E7FF9">
        <w:rPr>
          <w:i/>
          <w:iCs/>
          <w:color w:val="000000"/>
          <w:sz w:val="26"/>
          <w:szCs w:val="26"/>
          <w:lang w:val="el-GR"/>
        </w:rPr>
        <w:t xml:space="preserve"> διαπιστωθεί το προδήλως αβάσιμο του διαβήματος</w:t>
      </w:r>
      <w:r w:rsidR="00353DF9">
        <w:rPr>
          <w:i/>
          <w:iCs/>
          <w:color w:val="000000"/>
          <w:sz w:val="26"/>
          <w:szCs w:val="26"/>
          <w:lang w:val="el-GR"/>
        </w:rPr>
        <w:t>»</w:t>
      </w:r>
      <w:r w:rsidR="006D2B20">
        <w:rPr>
          <w:i/>
          <w:iCs/>
          <w:color w:val="000000"/>
          <w:sz w:val="26"/>
          <w:szCs w:val="26"/>
          <w:lang w:val="el-GR"/>
        </w:rPr>
        <w:t>.</w:t>
      </w:r>
    </w:p>
    <w:p w14:paraId="338C6BF0" w14:textId="77777777" w:rsidR="006D2B20" w:rsidRDefault="006D2B20" w:rsidP="00265C63">
      <w:pPr>
        <w:overflowPunct w:val="0"/>
        <w:autoSpaceDE w:val="0"/>
        <w:spacing w:line="480" w:lineRule="auto"/>
        <w:ind w:right="4" w:firstLine="709"/>
        <w:jc w:val="both"/>
        <w:rPr>
          <w:i/>
          <w:iCs/>
          <w:color w:val="000000"/>
          <w:sz w:val="26"/>
          <w:szCs w:val="26"/>
          <w:lang w:val="el-GR"/>
        </w:rPr>
      </w:pPr>
    </w:p>
    <w:p w14:paraId="7E7D9495" w14:textId="22DB9C32" w:rsidR="00F41404" w:rsidRPr="006E7FF9" w:rsidRDefault="00055C25" w:rsidP="00265C63">
      <w:pPr>
        <w:overflowPunct w:val="0"/>
        <w:autoSpaceDE w:val="0"/>
        <w:spacing w:line="480" w:lineRule="auto"/>
        <w:ind w:right="4" w:firstLine="709"/>
        <w:jc w:val="both"/>
        <w:rPr>
          <w:sz w:val="26"/>
          <w:szCs w:val="26"/>
          <w:lang w:val="el-GR"/>
        </w:rPr>
      </w:pPr>
      <w:r w:rsidRPr="006E7FF9">
        <w:rPr>
          <w:sz w:val="26"/>
          <w:szCs w:val="26"/>
          <w:lang w:val="el-GR"/>
        </w:rPr>
        <w:t xml:space="preserve">Η πιο πάνω εξουσία έχει, επίσης, </w:t>
      </w:r>
      <w:r w:rsidR="00F545F7">
        <w:rPr>
          <w:sz w:val="26"/>
          <w:szCs w:val="26"/>
          <w:lang w:val="el-GR"/>
        </w:rPr>
        <w:t xml:space="preserve">επιβεβαιωθεί </w:t>
      </w:r>
      <w:r w:rsidRPr="006E7FF9">
        <w:rPr>
          <w:sz w:val="26"/>
          <w:szCs w:val="26"/>
          <w:lang w:val="el-GR"/>
        </w:rPr>
        <w:t xml:space="preserve">στην </w:t>
      </w:r>
      <w:r w:rsidRPr="00605932">
        <w:rPr>
          <w:b/>
          <w:bCs/>
          <w:i/>
          <w:iCs/>
          <w:sz w:val="26"/>
          <w:szCs w:val="26"/>
          <w:lang w:val="el-GR"/>
        </w:rPr>
        <w:t>Π</w:t>
      </w:r>
      <w:r w:rsidR="00353DF9">
        <w:rPr>
          <w:b/>
          <w:bCs/>
          <w:i/>
          <w:iCs/>
          <w:sz w:val="26"/>
          <w:szCs w:val="26"/>
          <w:lang w:val="el-GR"/>
        </w:rPr>
        <w:t>ολιτική Έφεση</w:t>
      </w:r>
      <w:r w:rsidRPr="00605932">
        <w:rPr>
          <w:b/>
          <w:bCs/>
          <w:i/>
          <w:iCs/>
          <w:sz w:val="26"/>
          <w:szCs w:val="26"/>
          <w:lang w:val="el-GR"/>
        </w:rPr>
        <w:t xml:space="preserve"> </w:t>
      </w:r>
      <w:proofErr w:type="spellStart"/>
      <w:r w:rsidR="00353DF9">
        <w:rPr>
          <w:b/>
          <w:bCs/>
          <w:i/>
          <w:iCs/>
          <w:sz w:val="26"/>
          <w:szCs w:val="26"/>
          <w:lang w:val="el-GR"/>
        </w:rPr>
        <w:t>αρ</w:t>
      </w:r>
      <w:proofErr w:type="spellEnd"/>
      <w:r w:rsidR="00353DF9">
        <w:rPr>
          <w:b/>
          <w:bCs/>
          <w:i/>
          <w:iCs/>
          <w:sz w:val="26"/>
          <w:szCs w:val="26"/>
          <w:lang w:val="el-GR"/>
        </w:rPr>
        <w:t xml:space="preserve">. </w:t>
      </w:r>
      <w:r w:rsidRPr="00605932">
        <w:rPr>
          <w:b/>
          <w:bCs/>
          <w:i/>
          <w:iCs/>
          <w:sz w:val="26"/>
          <w:szCs w:val="26"/>
          <w:lang w:val="el-GR"/>
        </w:rPr>
        <w:t>423/2017</w:t>
      </w:r>
      <w:r w:rsidR="00353DF9">
        <w:rPr>
          <w:b/>
          <w:bCs/>
          <w:i/>
          <w:iCs/>
          <w:sz w:val="26"/>
          <w:szCs w:val="26"/>
          <w:lang w:val="el-GR"/>
        </w:rPr>
        <w:t xml:space="preserve"> Αναφορικά με την αίτηση της Τράπεζας Κύπρου Δημόσια Εταιρεία </w:t>
      </w:r>
      <w:proofErr w:type="spellStart"/>
      <w:r w:rsidR="00353DF9">
        <w:rPr>
          <w:b/>
          <w:bCs/>
          <w:i/>
          <w:iCs/>
          <w:sz w:val="26"/>
          <w:szCs w:val="26"/>
          <w:lang w:val="el-GR"/>
        </w:rPr>
        <w:t>Λτδ</w:t>
      </w:r>
      <w:proofErr w:type="spellEnd"/>
      <w:r w:rsidR="00353DF9">
        <w:rPr>
          <w:b/>
          <w:bCs/>
          <w:i/>
          <w:iCs/>
          <w:sz w:val="26"/>
          <w:szCs w:val="26"/>
          <w:lang w:val="el-GR"/>
        </w:rPr>
        <w:t xml:space="preserve"> κ.α. ημερομηνίας 3.4.2018,</w:t>
      </w:r>
      <w:r w:rsidR="007256EA">
        <w:rPr>
          <w:b/>
          <w:bCs/>
          <w:i/>
          <w:iCs/>
          <w:sz w:val="26"/>
          <w:szCs w:val="26"/>
          <w:lang w:val="el-GR"/>
        </w:rPr>
        <w:t xml:space="preserve"> </w:t>
      </w:r>
      <w:r w:rsidR="007256EA" w:rsidRPr="007256EA">
        <w:rPr>
          <w:sz w:val="26"/>
          <w:szCs w:val="26"/>
          <w:lang w:val="el-GR"/>
        </w:rPr>
        <w:t>με αναφορά και πάλι σε σχετική νομολογία</w:t>
      </w:r>
      <w:r w:rsidR="00353DF9">
        <w:rPr>
          <w:b/>
          <w:bCs/>
          <w:i/>
          <w:iCs/>
          <w:sz w:val="26"/>
          <w:szCs w:val="26"/>
          <w:lang w:val="el-GR"/>
        </w:rPr>
        <w:t xml:space="preserve"> </w:t>
      </w:r>
      <w:r w:rsidR="006D2B20">
        <w:rPr>
          <w:rStyle w:val="FootnoteReference"/>
          <w:i/>
          <w:iCs/>
          <w:color w:val="000000"/>
          <w:sz w:val="26"/>
          <w:szCs w:val="26"/>
          <w:lang w:val="el-GR"/>
        </w:rPr>
        <w:footnoteReference w:id="3"/>
      </w:r>
      <w:r w:rsidR="006D2B20">
        <w:rPr>
          <w:sz w:val="26"/>
          <w:szCs w:val="26"/>
          <w:lang w:val="el-GR"/>
        </w:rPr>
        <w:t xml:space="preserve"> </w:t>
      </w:r>
      <w:r w:rsidR="00AD1493">
        <w:rPr>
          <w:sz w:val="26"/>
          <w:szCs w:val="26"/>
          <w:lang w:val="el-GR"/>
        </w:rPr>
        <w:t>«…</w:t>
      </w:r>
      <w:r w:rsidR="00AD1493" w:rsidRPr="00AD1493">
        <w:rPr>
          <w:i/>
          <w:iCs/>
          <w:color w:val="000000"/>
          <w:sz w:val="26"/>
          <w:szCs w:val="26"/>
          <w:lang w:val="el-GR"/>
        </w:rPr>
        <w:t>μία έφεση, κατά κανόνα, δεν μπορεί να προωθείται, αλλά διαγράφεται αν μετά την καταχώρηση της και πριν την εκδίκαση της παραμείνει χωρίς αντικείμενο</w:t>
      </w:r>
      <w:r w:rsidR="000E766F">
        <w:rPr>
          <w:i/>
          <w:iCs/>
          <w:color w:val="000000"/>
          <w:sz w:val="26"/>
          <w:szCs w:val="26"/>
          <w:lang w:val="el-GR"/>
        </w:rPr>
        <w:t>»</w:t>
      </w:r>
      <w:r w:rsidR="00CE79E5">
        <w:rPr>
          <w:i/>
          <w:iCs/>
          <w:color w:val="000000"/>
          <w:sz w:val="26"/>
          <w:szCs w:val="26"/>
          <w:lang w:val="el-GR"/>
        </w:rPr>
        <w:t>.</w:t>
      </w:r>
      <w:r w:rsidR="00AD1493" w:rsidRPr="00AD1493">
        <w:rPr>
          <w:i/>
          <w:iCs/>
          <w:color w:val="000000"/>
          <w:sz w:val="26"/>
          <w:szCs w:val="26"/>
          <w:lang w:val="el-GR"/>
        </w:rPr>
        <w:t xml:space="preserve"> </w:t>
      </w:r>
      <w:r w:rsidR="005478E6" w:rsidRPr="006E7FF9">
        <w:rPr>
          <w:sz w:val="26"/>
          <w:szCs w:val="26"/>
          <w:lang w:val="el-GR"/>
        </w:rPr>
        <w:t xml:space="preserve"> Με δεδομένες τις πιο πάνω αρχές, εμφανώς, η εν λόγω έφεση </w:t>
      </w:r>
      <w:proofErr w:type="spellStart"/>
      <w:r w:rsidR="009C5014" w:rsidRPr="006E7FF9">
        <w:rPr>
          <w:sz w:val="26"/>
          <w:szCs w:val="26"/>
          <w:lang w:val="el-GR"/>
        </w:rPr>
        <w:t>ε</w:t>
      </w:r>
      <w:r w:rsidR="005478E6" w:rsidRPr="006E7FF9">
        <w:rPr>
          <w:sz w:val="26"/>
          <w:szCs w:val="26"/>
          <w:lang w:val="el-GR"/>
        </w:rPr>
        <w:t>π</w:t>
      </w:r>
      <w:proofErr w:type="spellEnd"/>
      <w:r w:rsidR="009C5014" w:rsidRPr="006E7FF9">
        <w:rPr>
          <w:sz w:val="26"/>
          <w:szCs w:val="26"/>
          <w:lang w:val="el-GR"/>
        </w:rPr>
        <w:t xml:space="preserve"> </w:t>
      </w:r>
      <w:proofErr w:type="spellStart"/>
      <w:r w:rsidR="009C5014" w:rsidRPr="006E7FF9">
        <w:rPr>
          <w:sz w:val="26"/>
          <w:szCs w:val="26"/>
          <w:lang w:val="el-GR"/>
        </w:rPr>
        <w:t>ο</w:t>
      </w:r>
      <w:r w:rsidR="005478E6" w:rsidRPr="006E7FF9">
        <w:rPr>
          <w:sz w:val="26"/>
          <w:szCs w:val="26"/>
          <w:lang w:val="el-GR"/>
        </w:rPr>
        <w:t>υδενί</w:t>
      </w:r>
      <w:proofErr w:type="spellEnd"/>
      <w:r w:rsidR="005478E6" w:rsidRPr="006E7FF9">
        <w:rPr>
          <w:sz w:val="26"/>
          <w:szCs w:val="26"/>
          <w:lang w:val="el-GR"/>
        </w:rPr>
        <w:t xml:space="preserve"> λόγ</w:t>
      </w:r>
      <w:r w:rsidR="007256EA">
        <w:rPr>
          <w:sz w:val="26"/>
          <w:szCs w:val="26"/>
          <w:lang w:val="el-GR"/>
        </w:rPr>
        <w:t>ω</w:t>
      </w:r>
      <w:r w:rsidR="005478E6" w:rsidRPr="006E7FF9">
        <w:rPr>
          <w:sz w:val="26"/>
          <w:szCs w:val="26"/>
          <w:lang w:val="el-GR"/>
        </w:rPr>
        <w:t xml:space="preserve"> δε δικαιολογείτο να καταχωριστεί αλλά ούτε και να εξεταστεί περαιτέρω</w:t>
      </w:r>
      <w:r w:rsidR="00CE79E5">
        <w:rPr>
          <w:sz w:val="26"/>
          <w:szCs w:val="26"/>
          <w:lang w:val="el-GR"/>
        </w:rPr>
        <w:t>,</w:t>
      </w:r>
      <w:r w:rsidR="005478E6" w:rsidRPr="006E7FF9">
        <w:rPr>
          <w:sz w:val="26"/>
          <w:szCs w:val="26"/>
          <w:lang w:val="el-GR"/>
        </w:rPr>
        <w:t xml:space="preserve"> αφού</w:t>
      </w:r>
      <w:r w:rsidR="00F545F7">
        <w:rPr>
          <w:sz w:val="26"/>
          <w:szCs w:val="26"/>
          <w:lang w:val="el-GR"/>
        </w:rPr>
        <w:t>,</w:t>
      </w:r>
      <w:r w:rsidR="005478E6" w:rsidRPr="006E7FF9">
        <w:rPr>
          <w:sz w:val="26"/>
          <w:szCs w:val="26"/>
          <w:lang w:val="el-GR"/>
        </w:rPr>
        <w:t xml:space="preserve"> όπως έχει διαπιστωθεί,</w:t>
      </w:r>
      <w:r w:rsidR="001D2359">
        <w:rPr>
          <w:sz w:val="26"/>
          <w:szCs w:val="26"/>
          <w:lang w:val="el-GR"/>
        </w:rPr>
        <w:t xml:space="preserve"> αντικειμενικ</w:t>
      </w:r>
      <w:r w:rsidR="00F818B8">
        <w:rPr>
          <w:sz w:val="26"/>
          <w:szCs w:val="26"/>
          <w:lang w:val="el-GR"/>
        </w:rPr>
        <w:t>ά</w:t>
      </w:r>
      <w:r w:rsidR="001D2359">
        <w:rPr>
          <w:sz w:val="26"/>
          <w:szCs w:val="26"/>
          <w:lang w:val="el-GR"/>
        </w:rPr>
        <w:t xml:space="preserve"> </w:t>
      </w:r>
      <w:proofErr w:type="spellStart"/>
      <w:r w:rsidR="001D2359">
        <w:rPr>
          <w:sz w:val="26"/>
          <w:szCs w:val="26"/>
          <w:lang w:val="el-GR"/>
        </w:rPr>
        <w:t>ορ</w:t>
      </w:r>
      <w:r w:rsidR="00F818B8">
        <w:rPr>
          <w:sz w:val="26"/>
          <w:szCs w:val="26"/>
          <w:lang w:val="el-GR"/>
        </w:rPr>
        <w:t>ώμενη</w:t>
      </w:r>
      <w:proofErr w:type="spellEnd"/>
      <w:r w:rsidR="00826731">
        <w:rPr>
          <w:sz w:val="26"/>
          <w:szCs w:val="26"/>
          <w:lang w:val="el-GR"/>
        </w:rPr>
        <w:t>,</w:t>
      </w:r>
      <w:r w:rsidR="006D2B20">
        <w:rPr>
          <w:sz w:val="26"/>
          <w:szCs w:val="26"/>
          <w:lang w:val="el-GR"/>
        </w:rPr>
        <w:t xml:space="preserve"> δεν έχει </w:t>
      </w:r>
      <w:r w:rsidR="009C74D8">
        <w:rPr>
          <w:sz w:val="26"/>
          <w:szCs w:val="26"/>
          <w:lang w:val="el-GR"/>
        </w:rPr>
        <w:t xml:space="preserve">αντικείμενο, ώστε να </w:t>
      </w:r>
      <w:r w:rsidR="00CE79E5">
        <w:rPr>
          <w:sz w:val="26"/>
          <w:szCs w:val="26"/>
          <w:lang w:val="el-GR"/>
        </w:rPr>
        <w:t>θεωρείται ως προδήλως αβάσιμη</w:t>
      </w:r>
      <w:r w:rsidR="00F818B8">
        <w:rPr>
          <w:sz w:val="26"/>
          <w:szCs w:val="26"/>
          <w:lang w:val="el-GR"/>
        </w:rPr>
        <w:t>.</w:t>
      </w:r>
    </w:p>
    <w:p w14:paraId="3B066AF5" w14:textId="77777777" w:rsidR="005478E6" w:rsidRPr="006E7FF9" w:rsidRDefault="005478E6" w:rsidP="00265C63">
      <w:pPr>
        <w:overflowPunct w:val="0"/>
        <w:autoSpaceDE w:val="0"/>
        <w:spacing w:line="480" w:lineRule="auto"/>
        <w:ind w:right="4" w:firstLine="709"/>
        <w:jc w:val="both"/>
        <w:rPr>
          <w:sz w:val="26"/>
          <w:szCs w:val="26"/>
          <w:lang w:val="el-GR"/>
        </w:rPr>
      </w:pPr>
    </w:p>
    <w:p w14:paraId="7F8F5485" w14:textId="286C57BB" w:rsidR="005478E6" w:rsidRDefault="005478E6" w:rsidP="00265C63">
      <w:pPr>
        <w:overflowPunct w:val="0"/>
        <w:autoSpaceDE w:val="0"/>
        <w:spacing w:line="480" w:lineRule="auto"/>
        <w:ind w:right="4" w:firstLine="709"/>
        <w:jc w:val="both"/>
        <w:rPr>
          <w:sz w:val="26"/>
          <w:szCs w:val="26"/>
          <w:lang w:val="el-GR"/>
        </w:rPr>
      </w:pPr>
      <w:r w:rsidRPr="006E7FF9">
        <w:rPr>
          <w:sz w:val="26"/>
          <w:szCs w:val="26"/>
          <w:lang w:val="el-GR"/>
        </w:rPr>
        <w:t>Για τους πιο πάνω λόγους η αίτηση επιτυγχάνει</w:t>
      </w:r>
      <w:r w:rsidR="00826731">
        <w:rPr>
          <w:sz w:val="26"/>
          <w:szCs w:val="26"/>
          <w:lang w:val="el-GR"/>
        </w:rPr>
        <w:t>,</w:t>
      </w:r>
      <w:r w:rsidRPr="006E7FF9">
        <w:rPr>
          <w:sz w:val="26"/>
          <w:szCs w:val="26"/>
          <w:lang w:val="el-GR"/>
        </w:rPr>
        <w:t xml:space="preserve"> η δε έφεση απορρίπτεται.  Επιδικάζονται έξοδα υπέρ των </w:t>
      </w:r>
      <w:proofErr w:type="spellStart"/>
      <w:r w:rsidRPr="006E7FF9">
        <w:rPr>
          <w:sz w:val="26"/>
          <w:szCs w:val="26"/>
          <w:lang w:val="el-GR"/>
        </w:rPr>
        <w:t>αιτήτριας</w:t>
      </w:r>
      <w:proofErr w:type="spellEnd"/>
      <w:r w:rsidRPr="006E7FF9">
        <w:rPr>
          <w:sz w:val="26"/>
          <w:szCs w:val="26"/>
          <w:lang w:val="el-GR"/>
        </w:rPr>
        <w:t>, εφεσίβλητης και εναντίον της καθ’ ης η αίτηση</w:t>
      </w:r>
      <w:r w:rsidR="009C5014" w:rsidRPr="006E7FF9">
        <w:rPr>
          <w:sz w:val="26"/>
          <w:szCs w:val="26"/>
          <w:lang w:val="el-GR"/>
        </w:rPr>
        <w:t xml:space="preserve">, </w:t>
      </w:r>
      <w:proofErr w:type="spellStart"/>
      <w:r w:rsidR="009C5014" w:rsidRPr="006E7FF9">
        <w:rPr>
          <w:sz w:val="26"/>
          <w:szCs w:val="26"/>
          <w:lang w:val="el-GR"/>
        </w:rPr>
        <w:t>εφεσείουσας</w:t>
      </w:r>
      <w:proofErr w:type="spellEnd"/>
      <w:r w:rsidR="009C5014" w:rsidRPr="006E7FF9">
        <w:rPr>
          <w:sz w:val="26"/>
          <w:szCs w:val="26"/>
          <w:lang w:val="el-GR"/>
        </w:rPr>
        <w:t xml:space="preserve"> τα οποία καθορίζονται στο ποσό των €3.000.-</w:t>
      </w:r>
      <w:r w:rsidR="003D77CF">
        <w:rPr>
          <w:sz w:val="26"/>
          <w:szCs w:val="26"/>
          <w:lang w:val="el-GR"/>
        </w:rPr>
        <w:t>, πλέον Φ.Π.Α.</w:t>
      </w:r>
    </w:p>
    <w:p w14:paraId="134C5A58" w14:textId="3BEAE490" w:rsidR="002F560C" w:rsidRDefault="002F560C" w:rsidP="00265C63">
      <w:pPr>
        <w:spacing w:line="480" w:lineRule="auto"/>
        <w:ind w:right="4" w:firstLine="709"/>
        <w:jc w:val="both"/>
        <w:rPr>
          <w:sz w:val="26"/>
          <w:szCs w:val="26"/>
          <w:lang w:val="el-GR"/>
        </w:rPr>
      </w:pPr>
    </w:p>
    <w:p w14:paraId="5DF05DB2" w14:textId="77777777" w:rsidR="00713417" w:rsidRDefault="00713417" w:rsidP="00CE79E5">
      <w:pPr>
        <w:ind w:right="-563"/>
        <w:jc w:val="center"/>
        <w:rPr>
          <w:bCs/>
          <w:sz w:val="26"/>
          <w:szCs w:val="26"/>
          <w:lang w:val="el-GR"/>
        </w:rPr>
      </w:pPr>
    </w:p>
    <w:p w14:paraId="1D22B639" w14:textId="2973E3A1" w:rsidR="00CE79E5" w:rsidRDefault="00CE79E5" w:rsidP="00CE79E5">
      <w:pPr>
        <w:ind w:right="-563"/>
        <w:jc w:val="center"/>
        <w:rPr>
          <w:bCs/>
          <w:sz w:val="26"/>
          <w:szCs w:val="26"/>
          <w:lang w:val="el-GR"/>
        </w:rPr>
      </w:pPr>
      <w:r>
        <w:rPr>
          <w:bCs/>
          <w:sz w:val="26"/>
          <w:szCs w:val="26"/>
          <w:lang w:val="el-GR"/>
        </w:rPr>
        <w:t xml:space="preserve">Γ.Ν. </w:t>
      </w:r>
      <w:r w:rsidRPr="006E7FF9">
        <w:rPr>
          <w:bCs/>
          <w:sz w:val="26"/>
          <w:szCs w:val="26"/>
          <w:lang w:val="el-GR"/>
        </w:rPr>
        <w:t xml:space="preserve">ΓΙΑΣΕΜΗΣ, </w:t>
      </w:r>
      <w:r>
        <w:rPr>
          <w:bCs/>
          <w:sz w:val="26"/>
          <w:szCs w:val="26"/>
          <w:lang w:val="el-GR"/>
        </w:rPr>
        <w:t>Δ.</w:t>
      </w:r>
    </w:p>
    <w:p w14:paraId="49D692DD" w14:textId="77777777" w:rsidR="00CE79E5" w:rsidRDefault="00CE79E5" w:rsidP="00CE79E5">
      <w:pPr>
        <w:ind w:right="-563"/>
        <w:jc w:val="center"/>
        <w:rPr>
          <w:bCs/>
          <w:sz w:val="26"/>
          <w:szCs w:val="26"/>
          <w:lang w:val="el-GR"/>
        </w:rPr>
      </w:pPr>
    </w:p>
    <w:p w14:paraId="75CDDC25" w14:textId="77777777" w:rsidR="00CE79E5" w:rsidRDefault="00CE79E5" w:rsidP="00CE79E5">
      <w:pPr>
        <w:ind w:right="-563"/>
        <w:jc w:val="center"/>
        <w:rPr>
          <w:bCs/>
          <w:sz w:val="26"/>
          <w:szCs w:val="26"/>
          <w:lang w:val="el-GR"/>
        </w:rPr>
      </w:pPr>
    </w:p>
    <w:p w14:paraId="658412E3" w14:textId="5E8D7AA3" w:rsidR="00CE79E5" w:rsidRDefault="00CE79E5" w:rsidP="00CE79E5">
      <w:pPr>
        <w:ind w:right="-563"/>
        <w:jc w:val="center"/>
        <w:rPr>
          <w:bCs/>
          <w:sz w:val="26"/>
          <w:szCs w:val="26"/>
          <w:lang w:val="el-GR"/>
        </w:rPr>
      </w:pPr>
      <w:r>
        <w:rPr>
          <w:bCs/>
          <w:sz w:val="26"/>
          <w:szCs w:val="26"/>
          <w:lang w:val="el-GR"/>
        </w:rPr>
        <w:t xml:space="preserve">Λ. </w:t>
      </w:r>
      <w:r w:rsidRPr="006E7FF9">
        <w:rPr>
          <w:bCs/>
          <w:sz w:val="26"/>
          <w:szCs w:val="26"/>
          <w:lang w:val="el-GR"/>
        </w:rPr>
        <w:t>ΔΗΜΗΤΡΙΑΔΟΥ-ΑΝΔΡΕΟΥ,</w:t>
      </w:r>
      <w:r>
        <w:rPr>
          <w:bCs/>
          <w:sz w:val="26"/>
          <w:szCs w:val="26"/>
          <w:lang w:val="el-GR"/>
        </w:rPr>
        <w:t xml:space="preserve"> Δ.</w:t>
      </w:r>
    </w:p>
    <w:p w14:paraId="49EACB23" w14:textId="77777777" w:rsidR="00CE79E5" w:rsidRDefault="00CE79E5" w:rsidP="00CE79E5">
      <w:pPr>
        <w:ind w:right="-563"/>
        <w:jc w:val="center"/>
        <w:rPr>
          <w:bCs/>
          <w:sz w:val="26"/>
          <w:szCs w:val="26"/>
          <w:lang w:val="el-GR"/>
        </w:rPr>
      </w:pPr>
    </w:p>
    <w:p w14:paraId="36D7596C" w14:textId="77777777" w:rsidR="00CE79E5" w:rsidRDefault="00CE79E5" w:rsidP="00CE79E5">
      <w:pPr>
        <w:ind w:right="-563"/>
        <w:jc w:val="center"/>
        <w:rPr>
          <w:bCs/>
          <w:sz w:val="26"/>
          <w:szCs w:val="26"/>
          <w:lang w:val="el-GR"/>
        </w:rPr>
      </w:pPr>
    </w:p>
    <w:p w14:paraId="308849D5" w14:textId="0ADFCD56" w:rsidR="00CE79E5" w:rsidRPr="006E7FF9" w:rsidRDefault="00CE79E5" w:rsidP="00CE79E5">
      <w:pPr>
        <w:ind w:right="-563"/>
        <w:jc w:val="center"/>
        <w:rPr>
          <w:bCs/>
          <w:sz w:val="26"/>
          <w:szCs w:val="26"/>
          <w:lang w:val="el-GR"/>
        </w:rPr>
      </w:pPr>
      <w:r w:rsidRPr="006E7FF9">
        <w:rPr>
          <w:bCs/>
          <w:sz w:val="26"/>
          <w:szCs w:val="26"/>
          <w:lang w:val="el-GR"/>
        </w:rPr>
        <w:t xml:space="preserve"> </w:t>
      </w:r>
      <w:r>
        <w:rPr>
          <w:bCs/>
          <w:sz w:val="26"/>
          <w:szCs w:val="26"/>
          <w:lang w:val="el-GR"/>
        </w:rPr>
        <w:t xml:space="preserve">Α. </w:t>
      </w:r>
      <w:r w:rsidRPr="006E7FF9">
        <w:rPr>
          <w:bCs/>
          <w:sz w:val="26"/>
          <w:szCs w:val="26"/>
          <w:lang w:val="el-GR"/>
        </w:rPr>
        <w:t xml:space="preserve">ΔΑΥΙΔ, </w:t>
      </w:r>
      <w:r>
        <w:rPr>
          <w:bCs/>
          <w:sz w:val="26"/>
          <w:szCs w:val="26"/>
          <w:lang w:val="el-GR"/>
        </w:rPr>
        <w:t>Δ.</w:t>
      </w:r>
    </w:p>
    <w:p w14:paraId="218AC90E" w14:textId="77777777" w:rsidR="00CE79E5" w:rsidRDefault="00CE79E5" w:rsidP="00265C63">
      <w:pPr>
        <w:spacing w:line="480" w:lineRule="auto"/>
        <w:ind w:right="4" w:firstLine="709"/>
        <w:jc w:val="both"/>
        <w:rPr>
          <w:sz w:val="26"/>
          <w:szCs w:val="26"/>
          <w:lang w:val="el-GR"/>
        </w:rPr>
      </w:pPr>
    </w:p>
    <w:p w14:paraId="292BBA0C" w14:textId="703B76AD" w:rsidR="00CE79E5" w:rsidRPr="006E7FF9" w:rsidRDefault="00CE79E5" w:rsidP="00CE79E5">
      <w:pPr>
        <w:spacing w:line="480" w:lineRule="auto"/>
        <w:ind w:right="4"/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/</w:t>
      </w:r>
      <w:r w:rsidRPr="00CE79E5">
        <w:rPr>
          <w:sz w:val="20"/>
          <w:szCs w:val="20"/>
          <w:lang w:val="el-GR"/>
        </w:rPr>
        <w:t>γκ</w:t>
      </w:r>
    </w:p>
    <w:sectPr w:rsidR="00CE79E5" w:rsidRPr="006E7FF9" w:rsidSect="001A0A85">
      <w:headerReference w:type="default" r:id="rId7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79624" w14:textId="77777777" w:rsidR="001A0A85" w:rsidRDefault="001A0A85" w:rsidP="00DD4F8F">
      <w:r>
        <w:separator/>
      </w:r>
    </w:p>
  </w:endnote>
  <w:endnote w:type="continuationSeparator" w:id="0">
    <w:p w14:paraId="47191B0C" w14:textId="77777777" w:rsidR="001A0A85" w:rsidRDefault="001A0A85" w:rsidP="00DD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1EDD7" w14:textId="77777777" w:rsidR="001A0A85" w:rsidRDefault="001A0A85" w:rsidP="00DD4F8F">
      <w:r>
        <w:separator/>
      </w:r>
    </w:p>
  </w:footnote>
  <w:footnote w:type="continuationSeparator" w:id="0">
    <w:p w14:paraId="6122C98F" w14:textId="77777777" w:rsidR="001A0A85" w:rsidRDefault="001A0A85" w:rsidP="00DD4F8F">
      <w:r>
        <w:continuationSeparator/>
      </w:r>
    </w:p>
  </w:footnote>
  <w:footnote w:id="1">
    <w:p w14:paraId="4BA4E657" w14:textId="0F47CCCE" w:rsidR="00605932" w:rsidRDefault="0061682E" w:rsidP="00603DEF">
      <w:pPr>
        <w:suppressAutoHyphens w:val="0"/>
        <w:autoSpaceDN/>
        <w:jc w:val="both"/>
        <w:rPr>
          <w:color w:val="000000"/>
          <w:sz w:val="18"/>
          <w:szCs w:val="18"/>
          <w:lang w:val="el-GR" w:eastAsia="en-CY"/>
        </w:rPr>
      </w:pPr>
      <w:r>
        <w:rPr>
          <w:rStyle w:val="FootnoteReference"/>
        </w:rPr>
        <w:footnoteRef/>
      </w:r>
      <w:r w:rsidRPr="00605932">
        <w:rPr>
          <w:lang w:val="el-GR"/>
        </w:rPr>
        <w:t xml:space="preserve"> </w:t>
      </w:r>
      <w:r w:rsidR="00605932" w:rsidRPr="00605932">
        <w:rPr>
          <w:b/>
          <w:bCs/>
          <w:color w:val="000000"/>
          <w:sz w:val="18"/>
          <w:szCs w:val="18"/>
          <w:lang w:val="en-CY" w:eastAsia="en-CY"/>
        </w:rPr>
        <w:t>A</w:t>
      </w:r>
      <w:r w:rsidR="006D2B20">
        <w:rPr>
          <w:b/>
          <w:bCs/>
          <w:color w:val="000000"/>
          <w:sz w:val="18"/>
          <w:szCs w:val="18"/>
          <w:lang w:val="el-GR" w:eastAsia="en-CY"/>
        </w:rPr>
        <w:t>ρθρον</w:t>
      </w:r>
      <w:r w:rsidR="00605932" w:rsidRPr="00605932">
        <w:rPr>
          <w:b/>
          <w:bCs/>
          <w:color w:val="000000"/>
          <w:sz w:val="18"/>
          <w:szCs w:val="18"/>
          <w:lang w:val="en-CY" w:eastAsia="en-CY"/>
        </w:rPr>
        <w:t xml:space="preserve"> 163</w:t>
      </w:r>
      <w:r w:rsidR="00713417">
        <w:rPr>
          <w:b/>
          <w:bCs/>
          <w:color w:val="000000"/>
          <w:sz w:val="18"/>
          <w:szCs w:val="18"/>
          <w:lang w:val="el-GR" w:eastAsia="en-CY"/>
        </w:rPr>
        <w:t xml:space="preserve">.2 </w:t>
      </w:r>
      <w:r w:rsidR="00605932" w:rsidRPr="00605932">
        <w:rPr>
          <w:color w:val="000000"/>
          <w:sz w:val="18"/>
          <w:szCs w:val="18"/>
          <w:lang w:val="en-CY" w:eastAsia="en-CY"/>
        </w:rPr>
        <w:t>Mη θιγομένης της γενικής διατάξεως της πρώτης παραγράφου του παρόντος άρθρου το Aνώτατον Δικαστήριον δύναται να εκδίδη διαδικαστικόν κανονισμόν δια τούς κατωτέρω αναφερομένους σκοπούς:</w:t>
      </w:r>
    </w:p>
    <w:p w14:paraId="5F1DDD6B" w14:textId="77777777" w:rsidR="00CE79E5" w:rsidRPr="00605932" w:rsidRDefault="00CE79E5" w:rsidP="00603DEF">
      <w:pPr>
        <w:suppressAutoHyphens w:val="0"/>
        <w:autoSpaceDN/>
        <w:jc w:val="both"/>
        <w:rPr>
          <w:color w:val="000000"/>
          <w:sz w:val="18"/>
          <w:szCs w:val="18"/>
          <w:lang w:val="el-GR" w:eastAsia="en-CY"/>
        </w:rPr>
      </w:pPr>
    </w:p>
    <w:p w14:paraId="102574F8" w14:textId="65BD30B0" w:rsidR="00605932" w:rsidRDefault="00605932" w:rsidP="00603DEF">
      <w:pPr>
        <w:suppressAutoHyphens w:val="0"/>
        <w:autoSpaceDN/>
        <w:ind w:left="450"/>
        <w:jc w:val="both"/>
        <w:rPr>
          <w:color w:val="000000"/>
          <w:sz w:val="18"/>
          <w:szCs w:val="18"/>
          <w:lang w:val="el-GR" w:eastAsia="en-CY"/>
        </w:rPr>
      </w:pPr>
      <w:r w:rsidRPr="00605932">
        <w:rPr>
          <w:color w:val="000000"/>
          <w:sz w:val="18"/>
          <w:szCs w:val="18"/>
          <w:lang w:val="en-CY" w:eastAsia="en-CY"/>
        </w:rPr>
        <w:t xml:space="preserve">(α) </w:t>
      </w:r>
      <w:r w:rsidRPr="00605932">
        <w:rPr>
          <w:color w:val="000000"/>
          <w:sz w:val="18"/>
          <w:szCs w:val="18"/>
          <w:lang w:val="el-GR" w:eastAsia="en-CY"/>
        </w:rPr>
        <w:t>…………………………</w:t>
      </w:r>
      <w:r w:rsidR="00CE79E5">
        <w:rPr>
          <w:color w:val="000000"/>
          <w:sz w:val="18"/>
          <w:szCs w:val="18"/>
          <w:lang w:val="el-GR" w:eastAsia="en-CY"/>
        </w:rPr>
        <w:t>……………………………………………………………………………………………..</w:t>
      </w:r>
    </w:p>
    <w:p w14:paraId="5C2F7264" w14:textId="77777777" w:rsidR="00CE79E5" w:rsidRPr="00605932" w:rsidRDefault="00CE79E5" w:rsidP="00603DEF">
      <w:pPr>
        <w:suppressAutoHyphens w:val="0"/>
        <w:autoSpaceDN/>
        <w:ind w:left="450"/>
        <w:jc w:val="both"/>
        <w:rPr>
          <w:color w:val="000000"/>
          <w:sz w:val="18"/>
          <w:szCs w:val="18"/>
          <w:lang w:val="en-CY" w:eastAsia="en-CY"/>
        </w:rPr>
      </w:pPr>
    </w:p>
    <w:p w14:paraId="4F091FE7" w14:textId="7AF72797" w:rsidR="0061682E" w:rsidRPr="00605932" w:rsidRDefault="00605932" w:rsidP="00CE79E5">
      <w:pPr>
        <w:suppressAutoHyphens w:val="0"/>
        <w:autoSpaceDN/>
        <w:ind w:left="450"/>
        <w:jc w:val="both"/>
        <w:rPr>
          <w:lang w:val="en-CY"/>
        </w:rPr>
      </w:pPr>
      <w:r w:rsidRPr="00605932">
        <w:rPr>
          <w:color w:val="000000"/>
          <w:sz w:val="18"/>
          <w:szCs w:val="18"/>
          <w:lang w:val="en-CY" w:eastAsia="en-CY"/>
        </w:rPr>
        <w:t>(β) την συνοπτικήν εκδίκασιν οιασδήποτε εφέσεως, ήτις θεωρείται υπό του Aνωτάτου Δικαστηρίου, ενώπιον του οποίου αυτή είναι εκκρεμή, ως προδήλως αβάσιμος ή προπετής ή ως ασκηθείσα προς τον σκοπόν παρελκύσεως της απονομής της δικαιοσύνης ωσαύτως δε την συνοπτικήν διεξαγωγήν πάσης ετέρας διαδικασίας ενώπιον του Aνωτάτου Δικαστηρίου ή ετέρου δικαστηρίου, ενώπιον του οποίου εκκρεμεί ένδικον μέσον προδήλως αβάσιμον ή προπετές ή ασκηθέν προς τον σκοπόν της παρελκύσεως της απονομής της δικαιοσύνης.</w:t>
      </w:r>
    </w:p>
  </w:footnote>
  <w:footnote w:id="2">
    <w:p w14:paraId="0AA476A5" w14:textId="77777777" w:rsidR="006D2B20" w:rsidRPr="00603DEF" w:rsidRDefault="006D2B20" w:rsidP="006D2B20">
      <w:pPr>
        <w:pStyle w:val="FootnoteText"/>
        <w:jc w:val="both"/>
        <w:rPr>
          <w:lang w:val="en-CY"/>
        </w:rPr>
      </w:pPr>
      <w:r>
        <w:rPr>
          <w:rStyle w:val="FootnoteReference"/>
        </w:rPr>
        <w:footnoteRef/>
      </w:r>
      <w:r w:rsidRPr="00CE79E5">
        <w:rPr>
          <w:b/>
          <w:bCs/>
          <w:i/>
          <w:iCs/>
          <w:color w:val="000000"/>
          <w:sz w:val="26"/>
          <w:szCs w:val="26"/>
          <w:lang w:val="en-CY"/>
        </w:rPr>
        <w:t xml:space="preserve">    </w:t>
      </w:r>
      <w:r w:rsidRPr="00603DEF">
        <w:rPr>
          <w:b/>
          <w:bCs/>
          <w:i/>
          <w:iCs/>
          <w:color w:val="000000"/>
          <w:sz w:val="26"/>
          <w:szCs w:val="26"/>
          <w:lang w:val="en-CY"/>
        </w:rPr>
        <w:t xml:space="preserve"> </w:t>
      </w:r>
      <w:r w:rsidRPr="006D2B20">
        <w:rPr>
          <w:i/>
          <w:iCs/>
          <w:color w:val="000000"/>
          <w:lang w:val="el-GR"/>
        </w:rPr>
        <w:t>Πίτσιλλος</w:t>
      </w:r>
      <w:r w:rsidRPr="006D2B20">
        <w:rPr>
          <w:i/>
          <w:iCs/>
          <w:color w:val="000000"/>
          <w:lang w:val="en-CY"/>
        </w:rPr>
        <w:t xml:space="preserve"> </w:t>
      </w:r>
      <w:r w:rsidRPr="006D2B20">
        <w:rPr>
          <w:i/>
          <w:iCs/>
          <w:color w:val="000000"/>
          <w:lang w:val="el-GR"/>
        </w:rPr>
        <w:t>ν</w:t>
      </w:r>
      <w:r w:rsidRPr="006D2B20">
        <w:rPr>
          <w:i/>
          <w:iCs/>
          <w:color w:val="000000"/>
          <w:lang w:val="en-CY"/>
        </w:rPr>
        <w:t xml:space="preserve">. </w:t>
      </w:r>
      <w:r w:rsidRPr="006D2B20">
        <w:rPr>
          <w:i/>
          <w:iCs/>
          <w:color w:val="000000"/>
          <w:lang w:val="el-GR"/>
        </w:rPr>
        <w:t>Γενικού</w:t>
      </w:r>
      <w:r w:rsidRPr="006D2B20">
        <w:rPr>
          <w:i/>
          <w:iCs/>
          <w:color w:val="000000"/>
          <w:lang w:val="en-CY"/>
        </w:rPr>
        <w:t xml:space="preserve"> </w:t>
      </w:r>
      <w:r w:rsidRPr="006D2B20">
        <w:rPr>
          <w:i/>
          <w:iCs/>
          <w:color w:val="000000"/>
          <w:lang w:val="el-GR"/>
        </w:rPr>
        <w:t>Εισαγγελέα</w:t>
      </w:r>
      <w:r w:rsidRPr="006D2B20">
        <w:rPr>
          <w:i/>
          <w:iCs/>
          <w:color w:val="000000"/>
          <w:lang w:val="en-CY"/>
        </w:rPr>
        <w:t> </w:t>
      </w:r>
      <w:hyperlink r:id="rId1" w:history="1">
        <w:r w:rsidRPr="006D2B20">
          <w:rPr>
            <w:rStyle w:val="Hyperlink"/>
            <w:i/>
            <w:iCs/>
            <w:color w:val="auto"/>
            <w:u w:val="none"/>
            <w:lang w:val="en-CY"/>
          </w:rPr>
          <w:t>(1998) 3 A.A.</w:t>
        </w:r>
        <w:r w:rsidRPr="006D2B20">
          <w:rPr>
            <w:rStyle w:val="Hyperlink"/>
            <w:i/>
            <w:iCs/>
            <w:color w:val="auto"/>
            <w:u w:val="none"/>
            <w:lang w:val="el-GR"/>
          </w:rPr>
          <w:t>Δ</w:t>
        </w:r>
        <w:r w:rsidRPr="006D2B20">
          <w:rPr>
            <w:rStyle w:val="Hyperlink"/>
            <w:i/>
            <w:iCs/>
            <w:color w:val="auto"/>
            <w:u w:val="none"/>
            <w:lang w:val="en-CY"/>
          </w:rPr>
          <w:t>. 266</w:t>
        </w:r>
      </w:hyperlink>
      <w:r w:rsidRPr="006D2B20">
        <w:rPr>
          <w:rStyle w:val="Hyperlink"/>
          <w:i/>
          <w:iCs/>
          <w:color w:val="auto"/>
          <w:u w:val="none"/>
          <w:lang w:val="en-CY"/>
        </w:rPr>
        <w:t>,</w:t>
      </w:r>
      <w:r w:rsidRPr="006D2B20">
        <w:rPr>
          <w:i/>
          <w:iCs/>
          <w:color w:val="000000"/>
          <w:lang w:val="en-CY"/>
        </w:rPr>
        <w:t> Justice Party v. Republic </w:t>
      </w:r>
      <w:hyperlink r:id="rId2" w:history="1">
        <w:r w:rsidRPr="006D2B20">
          <w:rPr>
            <w:rStyle w:val="Hyperlink"/>
            <w:i/>
            <w:iCs/>
            <w:color w:val="auto"/>
            <w:u w:val="none"/>
            <w:lang w:val="en-CY"/>
          </w:rPr>
          <w:t>(1985)3 C.L.R. 1621</w:t>
        </w:r>
      </w:hyperlink>
      <w:r w:rsidRPr="00603DEF">
        <w:rPr>
          <w:i/>
          <w:iCs/>
          <w:color w:val="000000"/>
          <w:sz w:val="26"/>
          <w:szCs w:val="26"/>
          <w:lang w:val="en-CY"/>
        </w:rPr>
        <w:t>.</w:t>
      </w:r>
    </w:p>
  </w:footnote>
  <w:footnote w:id="3">
    <w:p w14:paraId="5053F428" w14:textId="77777777" w:rsidR="006D2B20" w:rsidRPr="0004548E" w:rsidRDefault="006D2B20" w:rsidP="006D2B20">
      <w:pPr>
        <w:jc w:val="both"/>
        <w:rPr>
          <w:i/>
          <w:iCs/>
          <w:sz w:val="20"/>
          <w:szCs w:val="20"/>
          <w:lang w:val="en-CY"/>
        </w:rPr>
      </w:pPr>
      <w:r w:rsidRPr="000E766F">
        <w:rPr>
          <w:sz w:val="20"/>
          <w:szCs w:val="20"/>
          <w:lang w:val="el-GR"/>
        </w:rPr>
        <w:footnoteRef/>
      </w:r>
      <w:r w:rsidRPr="006252DE">
        <w:rPr>
          <w:sz w:val="20"/>
          <w:szCs w:val="20"/>
          <w:lang w:val="en-CY"/>
        </w:rPr>
        <w:t xml:space="preserve">     </w:t>
      </w:r>
      <w:r w:rsidRPr="0004548E">
        <w:rPr>
          <w:i/>
          <w:iCs/>
          <w:sz w:val="20"/>
          <w:szCs w:val="20"/>
          <w:lang w:val="en-CY"/>
        </w:rPr>
        <w:t>Makushin Victor </w:t>
      </w:r>
      <w:hyperlink r:id="rId3" w:history="1">
        <w:r w:rsidRPr="0004548E">
          <w:rPr>
            <w:i/>
            <w:iCs/>
            <w:sz w:val="20"/>
            <w:szCs w:val="20"/>
            <w:lang w:val="en-CY"/>
          </w:rPr>
          <w:t>(2013) 1(</w:t>
        </w:r>
        <w:r w:rsidRPr="0004548E">
          <w:rPr>
            <w:i/>
            <w:iCs/>
            <w:sz w:val="20"/>
            <w:szCs w:val="20"/>
            <w:lang w:val="el-GR"/>
          </w:rPr>
          <w:t>Γ</w:t>
        </w:r>
        <w:r w:rsidRPr="0004548E">
          <w:rPr>
            <w:i/>
            <w:iCs/>
            <w:sz w:val="20"/>
            <w:szCs w:val="20"/>
            <w:lang w:val="en-CY"/>
          </w:rPr>
          <w:t>) </w:t>
        </w:r>
      </w:hyperlink>
      <w:hyperlink r:id="rId4" w:history="1">
        <w:r w:rsidRPr="0004548E">
          <w:rPr>
            <w:i/>
            <w:iCs/>
            <w:sz w:val="20"/>
            <w:szCs w:val="20"/>
            <w:lang w:val="en-CY"/>
          </w:rPr>
          <w:t>A.</w:t>
        </w:r>
        <w:r w:rsidRPr="0004548E">
          <w:rPr>
            <w:i/>
            <w:iCs/>
            <w:sz w:val="20"/>
            <w:szCs w:val="20"/>
            <w:lang w:val="el-GR"/>
          </w:rPr>
          <w:t>Α</w:t>
        </w:r>
        <w:r w:rsidRPr="0004548E">
          <w:rPr>
            <w:i/>
            <w:iCs/>
            <w:sz w:val="20"/>
            <w:szCs w:val="20"/>
            <w:lang w:val="en-CY"/>
          </w:rPr>
          <w:t>.</w:t>
        </w:r>
        <w:r w:rsidRPr="0004548E">
          <w:rPr>
            <w:i/>
            <w:iCs/>
            <w:sz w:val="20"/>
            <w:szCs w:val="20"/>
            <w:lang w:val="el-GR"/>
          </w:rPr>
          <w:t>Δ</w:t>
        </w:r>
        <w:r w:rsidRPr="0004548E">
          <w:rPr>
            <w:i/>
            <w:iCs/>
            <w:sz w:val="20"/>
            <w:szCs w:val="20"/>
            <w:lang w:val="en-CY"/>
          </w:rPr>
          <w:t>. 2144</w:t>
        </w:r>
      </w:hyperlink>
      <w:r w:rsidRPr="0004548E">
        <w:rPr>
          <w:i/>
          <w:iCs/>
          <w:sz w:val="20"/>
          <w:szCs w:val="20"/>
          <w:lang w:val="en-CY"/>
        </w:rPr>
        <w:t xml:space="preserve">, </w:t>
      </w:r>
      <w:r w:rsidRPr="0004548E">
        <w:rPr>
          <w:i/>
          <w:iCs/>
          <w:sz w:val="20"/>
          <w:szCs w:val="20"/>
          <w:lang w:val="el-GR"/>
        </w:rPr>
        <w:t>Στράκκα</w:t>
      </w:r>
      <w:r w:rsidRPr="0004548E">
        <w:rPr>
          <w:i/>
          <w:iCs/>
          <w:sz w:val="20"/>
          <w:szCs w:val="20"/>
          <w:lang w:val="en-CY"/>
        </w:rPr>
        <w:t xml:space="preserve"> </w:t>
      </w:r>
      <w:r w:rsidRPr="0004548E">
        <w:rPr>
          <w:i/>
          <w:iCs/>
          <w:sz w:val="20"/>
          <w:szCs w:val="20"/>
          <w:lang w:val="el-GR"/>
        </w:rPr>
        <w:t>Λτδ</w:t>
      </w:r>
      <w:r w:rsidRPr="0004548E">
        <w:rPr>
          <w:i/>
          <w:iCs/>
          <w:sz w:val="20"/>
          <w:szCs w:val="20"/>
          <w:lang w:val="en-CY"/>
        </w:rPr>
        <w:t xml:space="preserve"> </w:t>
      </w:r>
      <w:r w:rsidRPr="0004548E">
        <w:rPr>
          <w:i/>
          <w:iCs/>
          <w:sz w:val="20"/>
          <w:szCs w:val="20"/>
          <w:lang w:val="el-GR"/>
        </w:rPr>
        <w:t>ν</w:t>
      </w:r>
      <w:r w:rsidRPr="0004548E">
        <w:rPr>
          <w:i/>
          <w:iCs/>
          <w:sz w:val="20"/>
          <w:szCs w:val="20"/>
          <w:lang w:val="en-CY"/>
        </w:rPr>
        <w:t xml:space="preserve">. </w:t>
      </w:r>
      <w:r w:rsidRPr="0004548E">
        <w:rPr>
          <w:i/>
          <w:iCs/>
          <w:sz w:val="20"/>
          <w:szCs w:val="20"/>
          <w:lang w:val="el-GR"/>
        </w:rPr>
        <w:t>Δημοκρατίας</w:t>
      </w:r>
      <w:r w:rsidRPr="0004548E">
        <w:rPr>
          <w:i/>
          <w:iCs/>
          <w:sz w:val="20"/>
          <w:szCs w:val="20"/>
          <w:lang w:val="en-CY"/>
        </w:rPr>
        <w:t> </w:t>
      </w:r>
      <w:hyperlink r:id="rId5" w:history="1">
        <w:r w:rsidRPr="0004548E">
          <w:rPr>
            <w:i/>
            <w:iCs/>
            <w:sz w:val="20"/>
            <w:szCs w:val="20"/>
            <w:lang w:val="en-CY"/>
          </w:rPr>
          <w:t xml:space="preserve">(1991) 3 </w:t>
        </w:r>
        <w:r w:rsidRPr="0004548E">
          <w:rPr>
            <w:i/>
            <w:iCs/>
            <w:sz w:val="20"/>
            <w:szCs w:val="20"/>
            <w:lang w:val="el-GR"/>
          </w:rPr>
          <w:t>Α</w:t>
        </w:r>
        <w:r w:rsidRPr="0004548E">
          <w:rPr>
            <w:i/>
            <w:iCs/>
            <w:sz w:val="20"/>
            <w:szCs w:val="20"/>
            <w:lang w:val="en-CY"/>
          </w:rPr>
          <w:t>.</w:t>
        </w:r>
        <w:r w:rsidRPr="0004548E">
          <w:rPr>
            <w:i/>
            <w:iCs/>
            <w:sz w:val="20"/>
            <w:szCs w:val="20"/>
            <w:lang w:val="el-GR"/>
          </w:rPr>
          <w:t>Α</w:t>
        </w:r>
        <w:r w:rsidRPr="0004548E">
          <w:rPr>
            <w:i/>
            <w:iCs/>
            <w:sz w:val="20"/>
            <w:szCs w:val="20"/>
            <w:lang w:val="en-CY"/>
          </w:rPr>
          <w:t>.</w:t>
        </w:r>
        <w:r w:rsidRPr="0004548E">
          <w:rPr>
            <w:i/>
            <w:iCs/>
            <w:sz w:val="20"/>
            <w:szCs w:val="20"/>
            <w:lang w:val="el-GR"/>
          </w:rPr>
          <w:t>Δ</w:t>
        </w:r>
        <w:r w:rsidRPr="0004548E">
          <w:rPr>
            <w:i/>
            <w:iCs/>
            <w:sz w:val="20"/>
            <w:szCs w:val="20"/>
            <w:lang w:val="en-CY"/>
          </w:rPr>
          <w:t>. 643</w:t>
        </w:r>
      </w:hyperlink>
      <w:r w:rsidRPr="0004548E">
        <w:rPr>
          <w:i/>
          <w:iCs/>
          <w:sz w:val="20"/>
          <w:szCs w:val="20"/>
          <w:lang w:val="en-CY"/>
        </w:rPr>
        <w:t> </w:t>
      </w:r>
      <w:r w:rsidRPr="0004548E">
        <w:rPr>
          <w:i/>
          <w:iCs/>
          <w:sz w:val="20"/>
          <w:szCs w:val="20"/>
          <w:lang w:val="el-GR"/>
        </w:rPr>
        <w:t>και</w:t>
      </w:r>
      <w:r w:rsidRPr="0004548E">
        <w:rPr>
          <w:i/>
          <w:iCs/>
          <w:sz w:val="20"/>
          <w:szCs w:val="20"/>
          <w:lang w:val="en-CY"/>
        </w:rPr>
        <w:t> </w:t>
      </w:r>
    </w:p>
    <w:p w14:paraId="3FCA7D32" w14:textId="77777777" w:rsidR="006D2B20" w:rsidRPr="0004548E" w:rsidRDefault="006D2B20" w:rsidP="006D2B20">
      <w:pPr>
        <w:jc w:val="both"/>
        <w:rPr>
          <w:sz w:val="20"/>
          <w:szCs w:val="20"/>
          <w:lang w:val="el-GR"/>
        </w:rPr>
      </w:pPr>
      <w:r w:rsidRPr="0004548E">
        <w:rPr>
          <w:i/>
          <w:iCs/>
          <w:sz w:val="20"/>
          <w:szCs w:val="20"/>
          <w:lang w:val="en-CY"/>
        </w:rPr>
        <w:t xml:space="preserve">        </w:t>
      </w:r>
      <w:r w:rsidRPr="0004548E">
        <w:rPr>
          <w:i/>
          <w:iCs/>
          <w:sz w:val="20"/>
          <w:szCs w:val="20"/>
          <w:lang w:val="el-GR"/>
        </w:rPr>
        <w:t>Ιωσηφίδης ν. Κυπριακής Δημοκρατίας </w:t>
      </w:r>
      <w:hyperlink r:id="rId6" w:history="1">
        <w:r w:rsidRPr="0004548E">
          <w:rPr>
            <w:i/>
            <w:iCs/>
            <w:sz w:val="20"/>
            <w:szCs w:val="20"/>
            <w:lang w:val="el-GR"/>
          </w:rPr>
          <w:t>(1998) 3 Α.Α.Δ. 490</w:t>
        </w:r>
      </w:hyperlink>
      <w:r w:rsidRPr="0004548E">
        <w:rPr>
          <w:i/>
          <w:iCs/>
          <w:sz w:val="20"/>
          <w:szCs w:val="20"/>
          <w:lang w:val="el-G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00699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8EC25E" w14:textId="689E24EC" w:rsidR="00DD4F8F" w:rsidRDefault="00DD4F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03AE1" w14:textId="77777777" w:rsidR="00DD4F8F" w:rsidRDefault="00DD4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0C"/>
    <w:rsid w:val="00005764"/>
    <w:rsid w:val="0004064A"/>
    <w:rsid w:val="0004548E"/>
    <w:rsid w:val="00055C25"/>
    <w:rsid w:val="000724BB"/>
    <w:rsid w:val="000A48F1"/>
    <w:rsid w:val="000B3837"/>
    <w:rsid w:val="000C05C0"/>
    <w:rsid w:val="000E766F"/>
    <w:rsid w:val="000F3A56"/>
    <w:rsid w:val="001A0A85"/>
    <w:rsid w:val="001D2359"/>
    <w:rsid w:val="001E1CBF"/>
    <w:rsid w:val="00205597"/>
    <w:rsid w:val="00225227"/>
    <w:rsid w:val="00265C63"/>
    <w:rsid w:val="002C03B9"/>
    <w:rsid w:val="002F560C"/>
    <w:rsid w:val="003234D4"/>
    <w:rsid w:val="003235E4"/>
    <w:rsid w:val="003468E6"/>
    <w:rsid w:val="00352987"/>
    <w:rsid w:val="00353DF9"/>
    <w:rsid w:val="003A7BB2"/>
    <w:rsid w:val="003D77CF"/>
    <w:rsid w:val="003E3EF6"/>
    <w:rsid w:val="00432A31"/>
    <w:rsid w:val="00463288"/>
    <w:rsid w:val="004914BF"/>
    <w:rsid w:val="005050FC"/>
    <w:rsid w:val="005478E6"/>
    <w:rsid w:val="00603DEF"/>
    <w:rsid w:val="006054A6"/>
    <w:rsid w:val="00605932"/>
    <w:rsid w:val="0061437D"/>
    <w:rsid w:val="00615FBC"/>
    <w:rsid w:val="0061682E"/>
    <w:rsid w:val="006252DE"/>
    <w:rsid w:val="006344CA"/>
    <w:rsid w:val="0064048C"/>
    <w:rsid w:val="006D2B20"/>
    <w:rsid w:val="006E7FF9"/>
    <w:rsid w:val="00703B27"/>
    <w:rsid w:val="00713417"/>
    <w:rsid w:val="007256EA"/>
    <w:rsid w:val="007C0274"/>
    <w:rsid w:val="00826731"/>
    <w:rsid w:val="00874E52"/>
    <w:rsid w:val="00896088"/>
    <w:rsid w:val="00896397"/>
    <w:rsid w:val="008C76EF"/>
    <w:rsid w:val="009119ED"/>
    <w:rsid w:val="00933E28"/>
    <w:rsid w:val="00941C88"/>
    <w:rsid w:val="009C5014"/>
    <w:rsid w:val="009C74D8"/>
    <w:rsid w:val="009D04F1"/>
    <w:rsid w:val="00A36A58"/>
    <w:rsid w:val="00AD1493"/>
    <w:rsid w:val="00AD33FD"/>
    <w:rsid w:val="00AE3156"/>
    <w:rsid w:val="00B077F4"/>
    <w:rsid w:val="00B10535"/>
    <w:rsid w:val="00BC598F"/>
    <w:rsid w:val="00C14EE4"/>
    <w:rsid w:val="00C3000C"/>
    <w:rsid w:val="00C47D75"/>
    <w:rsid w:val="00C8334E"/>
    <w:rsid w:val="00CE79E5"/>
    <w:rsid w:val="00D52A7F"/>
    <w:rsid w:val="00DD4F8F"/>
    <w:rsid w:val="00DE0939"/>
    <w:rsid w:val="00EB4C23"/>
    <w:rsid w:val="00ED0F21"/>
    <w:rsid w:val="00F20FD0"/>
    <w:rsid w:val="00F41404"/>
    <w:rsid w:val="00F43D71"/>
    <w:rsid w:val="00F545F7"/>
    <w:rsid w:val="00F818B8"/>
    <w:rsid w:val="00F8348B"/>
    <w:rsid w:val="00FD750B"/>
    <w:rsid w:val="00FE06A6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809D"/>
  <w15:chartTrackingRefBased/>
  <w15:docId w15:val="{63878C2F-7570-4667-BDDC-4EA5B833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CY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9E5"/>
    <w:pPr>
      <w:suppressAutoHyphens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link w:val="NORMAL2Char"/>
    <w:qFormat/>
    <w:rsid w:val="00896397"/>
    <w:pPr>
      <w:suppressAutoHyphens w:val="0"/>
      <w:autoSpaceDN/>
      <w:spacing w:line="360" w:lineRule="auto"/>
      <w:jc w:val="both"/>
    </w:pPr>
    <w:rPr>
      <w:rFonts w:ascii="Arial" w:eastAsiaTheme="minorHAnsi" w:hAnsi="Arial" w:cstheme="minorBidi"/>
      <w:kern w:val="2"/>
      <w:szCs w:val="22"/>
      <w:lang w:val="en-CY"/>
      <w14:ligatures w14:val="standardContextual"/>
    </w:rPr>
  </w:style>
  <w:style w:type="character" w:customStyle="1" w:styleId="NORMAL2Char">
    <w:name w:val="NORMAL 2 Char"/>
    <w:basedOn w:val="DefaultParagraphFont"/>
    <w:link w:val="NORMAL2"/>
    <w:rsid w:val="00896397"/>
  </w:style>
  <w:style w:type="character" w:styleId="Hyperlink">
    <w:name w:val="Hyperlink"/>
    <w:basedOn w:val="DefaultParagraphFont"/>
    <w:uiPriority w:val="99"/>
    <w:semiHidden/>
    <w:unhideWhenUsed/>
    <w:rsid w:val="00055C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F8F"/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4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F8F"/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customStyle="1" w:styleId="MINUTES">
    <w:name w:val="MINUTES"/>
    <w:basedOn w:val="Normal"/>
    <w:rsid w:val="00EB4C23"/>
    <w:pPr>
      <w:spacing w:line="360" w:lineRule="auto"/>
      <w:jc w:val="both"/>
      <w:textAlignment w:val="baseline"/>
    </w:pPr>
    <w:rPr>
      <w:sz w:val="2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82E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1682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05932"/>
    <w:pPr>
      <w:suppressAutoHyphens w:val="0"/>
      <w:autoSpaceDN/>
      <w:spacing w:before="100" w:beforeAutospacing="1" w:after="100" w:afterAutospacing="1"/>
    </w:pPr>
    <w:rPr>
      <w:lang w:val="en-CY" w:eastAsia="en-CY"/>
    </w:rPr>
  </w:style>
  <w:style w:type="paragraph" w:customStyle="1" w:styleId="indent1">
    <w:name w:val="indent1"/>
    <w:basedOn w:val="Normal"/>
    <w:rsid w:val="00605932"/>
    <w:pPr>
      <w:suppressAutoHyphens w:val="0"/>
      <w:autoSpaceDN/>
      <w:spacing w:before="100" w:beforeAutospacing="1" w:after="100" w:afterAutospacing="1"/>
    </w:pPr>
    <w:rPr>
      <w:lang w:val="en-CY" w:eastAsia="en-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7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ylaw.org/cgi-bin/open.pl?file=/apofaseis/aad/meros_1/2013/rep/2013_1_2144.htm" TargetMode="External"/><Relationship Id="rId2" Type="http://schemas.openxmlformats.org/officeDocument/2006/relationships/hyperlink" Target="http://www.cylaw.org/cgi-bin/open.pl?file=/apofaseis/aad/meros_3/1985/rep/1985_3_1621.htm" TargetMode="External"/><Relationship Id="rId1" Type="http://schemas.openxmlformats.org/officeDocument/2006/relationships/hyperlink" Target="http://www.cylaw.org/cgi-bin/open.pl?file=/apofaseis/aad/meros_3/1998/rep/1998_3_0266.htm" TargetMode="External"/><Relationship Id="rId6" Type="http://schemas.openxmlformats.org/officeDocument/2006/relationships/hyperlink" Target="http://www.cylaw.org/cgi-bin/open.pl?file=/apofaseis/aad/meros_3/1998/rep/1998_3_0490.htm" TargetMode="External"/><Relationship Id="rId5" Type="http://schemas.openxmlformats.org/officeDocument/2006/relationships/hyperlink" Target="http://www.cylaw.org/cgi-bin/open.pl?file=/apofaseis/aad/meros_3/1991/rep/1991_3_0643.htm" TargetMode="External"/><Relationship Id="rId4" Type="http://schemas.openxmlformats.org/officeDocument/2006/relationships/hyperlink" Target="http://www.cylaw.org/cgi-bin/open.pl?file=/apofaseis/aad/meros_1/2013/rep/2013_1_214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978C-795D-496A-941A-FD5A6D99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Kyprianou  Yiota</dc:creator>
  <cp:keywords/>
  <dc:description/>
  <cp:lastModifiedBy>Marilia Hadjiprodromou</cp:lastModifiedBy>
  <cp:revision>3</cp:revision>
  <cp:lastPrinted>2024-04-22T05:38:00Z</cp:lastPrinted>
  <dcterms:created xsi:type="dcterms:W3CDTF">2024-04-24T10:32:00Z</dcterms:created>
  <dcterms:modified xsi:type="dcterms:W3CDTF">2024-04-24T10:33:00Z</dcterms:modified>
</cp:coreProperties>
</file>